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9"/>
        <w:tblW w:w="5000" w:type="pct"/>
        <w:tblLook w:val="01E0" w:firstRow="1" w:lastRow="1" w:firstColumn="1" w:lastColumn="1" w:noHBand="0" w:noVBand="0"/>
      </w:tblPr>
      <w:tblGrid>
        <w:gridCol w:w="10138"/>
      </w:tblGrid>
      <w:tr w:rsidR="00DA096B" w:rsidRPr="00C50333" w:rsidTr="0073642A">
        <w:tc>
          <w:tcPr>
            <w:tcW w:w="5000" w:type="pct"/>
            <w:vAlign w:val="center"/>
          </w:tcPr>
          <w:p w:rsidR="00DA096B" w:rsidRPr="003434C5" w:rsidRDefault="00DA096B" w:rsidP="003901DB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4C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996AB8" w:rsidRDefault="00996AB8" w:rsidP="00996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AB8">
              <w:rPr>
                <w:rFonts w:ascii="Times New Roman" w:eastAsia="Times New Roman" w:hAnsi="Times New Roman"/>
                <w:sz w:val="24"/>
                <w:szCs w:val="24"/>
              </w:rPr>
              <w:t>к распоряжению главы</w:t>
            </w:r>
          </w:p>
          <w:p w:rsidR="00996AB8" w:rsidRDefault="00996AB8" w:rsidP="00996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AB8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96AB8" w:rsidRDefault="00996AB8" w:rsidP="00996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A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AB8">
              <w:rPr>
                <w:rFonts w:ascii="Times New Roman" w:eastAsia="Times New Roman" w:hAnsi="Times New Roman"/>
                <w:sz w:val="24"/>
                <w:szCs w:val="24"/>
              </w:rPr>
              <w:t>Семилетовский</w:t>
            </w:r>
            <w:proofErr w:type="spellEnd"/>
            <w:r w:rsidRPr="00996AB8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</w:t>
            </w:r>
          </w:p>
          <w:p w:rsidR="00996AB8" w:rsidRDefault="00996AB8" w:rsidP="00996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AB8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996AB8" w:rsidRDefault="00996AB8" w:rsidP="00996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6AB8">
              <w:rPr>
                <w:rFonts w:ascii="Times New Roman" w:eastAsia="Times New Roman" w:hAnsi="Times New Roman"/>
                <w:sz w:val="24"/>
                <w:szCs w:val="24"/>
              </w:rPr>
              <w:t>Дюртюлинский</w:t>
            </w:r>
            <w:proofErr w:type="spellEnd"/>
            <w:r w:rsidRPr="00996AB8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</w:t>
            </w:r>
          </w:p>
          <w:p w:rsidR="00996AB8" w:rsidRPr="00996AB8" w:rsidRDefault="00996AB8" w:rsidP="00996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AB8">
              <w:rPr>
                <w:rFonts w:ascii="Times New Roman" w:eastAsia="Times New Roman" w:hAnsi="Times New Roman"/>
                <w:sz w:val="24"/>
                <w:szCs w:val="24"/>
              </w:rPr>
              <w:t>Республики Башкортостан</w:t>
            </w:r>
          </w:p>
          <w:p w:rsidR="00DA096B" w:rsidRPr="00C50333" w:rsidRDefault="00996AB8" w:rsidP="00996AB8">
            <w:pPr>
              <w:pStyle w:val="Confirmation"/>
              <w:ind w:left="5529"/>
              <w:jc w:val="right"/>
            </w:pPr>
            <w:r w:rsidRPr="00996AB8">
              <w:rPr>
                <w:b w:val="0"/>
                <w:caps w:val="0"/>
                <w:szCs w:val="24"/>
              </w:rPr>
              <w:t>от 23.12.2019  г.  № 49-р</w:t>
            </w:r>
          </w:p>
        </w:tc>
      </w:tr>
      <w:tr w:rsidR="00DA096B" w:rsidRPr="00F476D1" w:rsidTr="0073642A">
        <w:tc>
          <w:tcPr>
            <w:tcW w:w="5000" w:type="pct"/>
          </w:tcPr>
          <w:p w:rsidR="00DA096B" w:rsidRPr="00C7525D" w:rsidRDefault="00DA096B" w:rsidP="003901DB">
            <w:pPr>
              <w:pStyle w:val="Confirmationtext0"/>
              <w:spacing w:after="0" w:line="240" w:lineRule="auto"/>
              <w:ind w:firstLine="0"/>
              <w:jc w:val="left"/>
              <w:rPr>
                <w:lang w:eastAsia="en-US"/>
              </w:rPr>
            </w:pPr>
          </w:p>
        </w:tc>
      </w:tr>
      <w:tr w:rsidR="00DA096B" w:rsidRPr="00F476D1" w:rsidTr="0073642A">
        <w:tc>
          <w:tcPr>
            <w:tcW w:w="5000" w:type="pct"/>
          </w:tcPr>
          <w:p w:rsidR="00DA096B" w:rsidRPr="00C7525D" w:rsidRDefault="00DA096B" w:rsidP="003901DB">
            <w:pPr>
              <w:pStyle w:val="Confirmationtext0"/>
              <w:spacing w:after="0" w:line="240" w:lineRule="auto"/>
              <w:ind w:firstLine="0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DA096B" w:rsidRPr="00F476D1" w:rsidTr="0073642A">
        <w:trPr>
          <w:trHeight w:val="290"/>
        </w:trPr>
        <w:tc>
          <w:tcPr>
            <w:tcW w:w="5000" w:type="pct"/>
          </w:tcPr>
          <w:p w:rsidR="00DA096B" w:rsidRPr="00C7525D" w:rsidRDefault="00DA096B" w:rsidP="003901DB">
            <w:pPr>
              <w:pStyle w:val="Confirmationtext0"/>
              <w:spacing w:line="240" w:lineRule="auto"/>
              <w:ind w:firstLine="0"/>
              <w:jc w:val="left"/>
              <w:rPr>
                <w:vertAlign w:val="superscript"/>
                <w:lang w:eastAsia="en-US"/>
              </w:rPr>
            </w:pPr>
          </w:p>
        </w:tc>
      </w:tr>
      <w:tr w:rsidR="00DA096B" w:rsidRPr="00F476D1" w:rsidTr="0073642A">
        <w:tc>
          <w:tcPr>
            <w:tcW w:w="5000" w:type="pct"/>
          </w:tcPr>
          <w:p w:rsidR="00DA096B" w:rsidRPr="00C7525D" w:rsidRDefault="00DA096B" w:rsidP="003901DB">
            <w:pPr>
              <w:pStyle w:val="Confirmationtext0"/>
              <w:spacing w:line="240" w:lineRule="auto"/>
              <w:ind w:firstLine="0"/>
              <w:rPr>
                <w:lang w:eastAsia="en-US"/>
              </w:rPr>
            </w:pPr>
          </w:p>
        </w:tc>
      </w:tr>
    </w:tbl>
    <w:p w:rsidR="00DA096B" w:rsidRDefault="00DA096B" w:rsidP="003901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Инструкция по действиям персонала во </w:t>
      </w:r>
      <w:proofErr w:type="gramStart"/>
      <w:r w:rsidRPr="00832DFA">
        <w:rPr>
          <w:rFonts w:ascii="Times New Roman" w:hAnsi="Times New Roman"/>
          <w:b/>
          <w:sz w:val="28"/>
          <w:szCs w:val="28"/>
        </w:rPr>
        <w:t>внештатных</w:t>
      </w:r>
      <w:proofErr w:type="gramEnd"/>
    </w:p>
    <w:p w:rsidR="00DA096B" w:rsidRDefault="00DA096B" w:rsidP="003901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32DFA">
        <w:rPr>
          <w:rFonts w:ascii="Times New Roman" w:hAnsi="Times New Roman"/>
          <w:b/>
          <w:sz w:val="28"/>
          <w:szCs w:val="28"/>
        </w:rPr>
        <w:t>ситуациях</w:t>
      </w:r>
      <w:proofErr w:type="gramEnd"/>
      <w:r w:rsidRPr="00832DFA">
        <w:rPr>
          <w:rFonts w:ascii="Times New Roman" w:hAnsi="Times New Roman"/>
          <w:b/>
          <w:sz w:val="28"/>
          <w:szCs w:val="28"/>
        </w:rPr>
        <w:t xml:space="preserve"> при обработке конфиденциальной информации </w:t>
      </w:r>
    </w:p>
    <w:p w:rsidR="00DA096B" w:rsidRDefault="00DA096B" w:rsidP="003901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:rsidR="00DA096B" w:rsidRDefault="00DA096B" w:rsidP="003901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096B" w:rsidRDefault="00DA096B" w:rsidP="003901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096B" w:rsidRDefault="00DA096B" w:rsidP="003901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096B" w:rsidRDefault="00DA096B" w:rsidP="003901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096B" w:rsidRDefault="00DA096B" w:rsidP="003901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096B" w:rsidRDefault="00DA096B" w:rsidP="003901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096B" w:rsidRDefault="00DA096B" w:rsidP="003901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096B" w:rsidRDefault="00DA096B" w:rsidP="003901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096B" w:rsidRDefault="00DA096B" w:rsidP="003901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096B" w:rsidRDefault="00DA096B" w:rsidP="003901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096B" w:rsidRDefault="00DA096B" w:rsidP="003901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096B" w:rsidRDefault="00DA096B" w:rsidP="00390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96B" w:rsidRDefault="00DA096B" w:rsidP="00390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96B" w:rsidRDefault="00DA096B" w:rsidP="00390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96B" w:rsidRDefault="00DA096B" w:rsidP="00390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96B" w:rsidRDefault="00DA096B" w:rsidP="00390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96B" w:rsidRDefault="00DA096B" w:rsidP="00390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96B" w:rsidRDefault="00DA096B" w:rsidP="00390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96B" w:rsidRDefault="00DA096B" w:rsidP="00390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96B" w:rsidRDefault="00DA096B" w:rsidP="00390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96B" w:rsidRDefault="00DA096B" w:rsidP="00390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96B" w:rsidRPr="00A27337" w:rsidRDefault="00DA096B" w:rsidP="003901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A096B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t>Данная инструкция призвана</w:t>
      </w:r>
      <w:r>
        <w:rPr>
          <w:rFonts w:ascii="Times New Roman" w:hAnsi="Times New Roman"/>
          <w:sz w:val="24"/>
          <w:szCs w:val="24"/>
        </w:rPr>
        <w:t xml:space="preserve"> регламентировать порядок действий пользователя информационной системы персональных данных «</w:t>
      </w:r>
      <w:r>
        <w:rPr>
          <w:rFonts w:ascii="Times New Roman" w:hAnsi="Times New Roman"/>
          <w:sz w:val="24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8"/>
        </w:rPr>
        <w:t>Семилетовский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8"/>
        </w:rPr>
        <w:t>Дюртюлинского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 Республики Башкортостан</w:t>
      </w:r>
      <w:r>
        <w:rPr>
          <w:rFonts w:ascii="Times New Roman" w:hAnsi="Times New Roman"/>
          <w:sz w:val="24"/>
          <w:szCs w:val="24"/>
        </w:rPr>
        <w:t xml:space="preserve">» (далее -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>), администрация сельского</w:t>
      </w:r>
      <w:r w:rsidRPr="003434C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3434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3434C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3434C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Администрация) при возникновении внештатных ситуаций.</w:t>
      </w:r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1" w:name="_Toc242285013"/>
      <w:r>
        <w:rPr>
          <w:rFonts w:ascii="Times New Roman" w:hAnsi="Times New Roman"/>
          <w:sz w:val="24"/>
          <w:szCs w:val="24"/>
        </w:rPr>
        <w:t xml:space="preserve"> руководителем Администрации.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меры и средства поддержания непрерывности работы и восстановления работоспособности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после аварийных ситуаций.</w:t>
      </w:r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Целью настоящего документа является превентивная защита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от прерывания  в случае реализации рассматриваемых угроз. </w:t>
      </w:r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 xml:space="preserve">ачей данной Инструкции является 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 xml:space="preserve">еление мер защиты от прерывания 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 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>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DA096B" w:rsidRPr="00E4060D" w:rsidRDefault="00DA096B" w:rsidP="003901D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A096B" w:rsidRPr="00E4060D" w:rsidRDefault="00DA096B" w:rsidP="003901D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A096B" w:rsidRPr="00E4060D" w:rsidRDefault="002700CA" w:rsidP="003901D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A096B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DA096B" w:rsidRPr="00E4060D">
        <w:rPr>
          <w:rFonts w:ascii="Times New Roman" w:hAnsi="Times New Roman"/>
          <w:sz w:val="24"/>
          <w:szCs w:val="24"/>
        </w:rPr>
        <w:t>;</w:t>
      </w:r>
    </w:p>
    <w:p w:rsidR="00DA096B" w:rsidRPr="00E4060D" w:rsidRDefault="00DA096B" w:rsidP="003901D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A096B" w:rsidRDefault="00DA096B" w:rsidP="003901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:rsidR="00DA096B" w:rsidRPr="00E4060D" w:rsidRDefault="00DA096B" w:rsidP="003901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096B" w:rsidRPr="00E4060D" w:rsidRDefault="00DA096B" w:rsidP="003901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Toc233535386"/>
      <w:bookmarkStart w:id="3" w:name="_Toc242782969"/>
      <w:bookmarkStart w:id="4" w:name="_Toc242783040"/>
      <w:bookmarkStart w:id="5" w:name="_Toc247462480"/>
      <w:bookmarkEnd w:id="1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2"/>
      <w:bookmarkEnd w:id="3"/>
      <w:bookmarkEnd w:id="4"/>
      <w:bookmarkEnd w:id="5"/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предоставляемых пользователям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. </w:t>
      </w:r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Pr="00E076DB">
        <w:rPr>
          <w:rFonts w:ascii="Times New Roman" w:hAnsi="Times New Roman"/>
          <w:sz w:val="24"/>
          <w:szCs w:val="24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6DB">
        <w:rPr>
          <w:rFonts w:ascii="Times New Roman" w:hAnsi="Times New Roman"/>
          <w:sz w:val="24"/>
          <w:szCs w:val="24"/>
        </w:rPr>
        <w:t>информационной системы 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(Приложение 25 к Постановлению «Об утверждении перечня мер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1652F">
        <w:rPr>
          <w:rFonts w:ascii="Times New Roman" w:hAnsi="Times New Roman"/>
          <w:sz w:val="24"/>
          <w:szCs w:val="24"/>
        </w:rPr>
        <w:t>,</w:t>
      </w:r>
      <w:proofErr w:type="gramEnd"/>
      <w:r w:rsidRPr="00D1652F">
        <w:rPr>
          <w:rFonts w:ascii="Times New Roman" w:hAnsi="Times New Roman"/>
          <w:sz w:val="24"/>
          <w:szCs w:val="24"/>
        </w:rPr>
        <w:t xml:space="preserve"> направленных на обеспечение выполнения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52F">
        <w:rPr>
          <w:rFonts w:ascii="Times New Roman" w:hAnsi="Times New Roman"/>
          <w:sz w:val="24"/>
          <w:szCs w:val="24"/>
        </w:rPr>
        <w:t xml:space="preserve">предусмотренных федеральным законом "О персональных данных" и принятыми в </w:t>
      </w:r>
      <w:proofErr w:type="gramStart"/>
      <w:r w:rsidRPr="00D1652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1652F">
        <w:rPr>
          <w:rFonts w:ascii="Times New Roman" w:hAnsi="Times New Roman"/>
          <w:sz w:val="24"/>
          <w:szCs w:val="24"/>
        </w:rPr>
        <w:t xml:space="preserve"> с ним нормативными правовыми актами</w:t>
      </w:r>
      <w:r>
        <w:rPr>
          <w:rFonts w:ascii="Times New Roman" w:hAnsi="Times New Roman"/>
          <w:sz w:val="24"/>
          <w:szCs w:val="24"/>
        </w:rPr>
        <w:t>»)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 xml:space="preserve">ответственный за обеспечение информационной безопасности, администратор баз данных или другой назначенный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:rsidR="00DA096B" w:rsidRPr="00E4060D" w:rsidRDefault="00DA096B" w:rsidP="003901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bookmarkStart w:id="6" w:name="_Toc233535387"/>
      <w:bookmarkStart w:id="7" w:name="_Ref233535582"/>
      <w:bookmarkStart w:id="8" w:name="_Toc242782970"/>
      <w:bookmarkStart w:id="9" w:name="_Toc242783041"/>
      <w:bookmarkStart w:id="10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6"/>
      <w:bookmarkEnd w:id="7"/>
      <w:bookmarkEnd w:id="8"/>
      <w:bookmarkEnd w:id="9"/>
      <w:bookmarkEnd w:id="10"/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</w:t>
      </w:r>
      <w:r w:rsidRPr="00E4060D">
        <w:rPr>
          <w:rFonts w:ascii="Times New Roman" w:hAnsi="Times New Roman"/>
          <w:sz w:val="24"/>
          <w:szCs w:val="24"/>
        </w:rPr>
        <w:lastRenderedPageBreak/>
        <w:t xml:space="preserve">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защиты. Эти инциденты решаются ответственными  за реагирование сотрудниками. </w:t>
      </w:r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защиты. Эти инциденты выходят за рамки управления ответственными  за реагирование сотрудниками. </w:t>
      </w:r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 </w:t>
      </w:r>
      <w:proofErr w:type="gramStart"/>
      <w:r w:rsidRPr="00E4060D">
        <w:rPr>
          <w:rFonts w:ascii="Times New Roman" w:hAnsi="Times New Roman"/>
          <w:sz w:val="24"/>
          <w:szCs w:val="24"/>
        </w:rPr>
        <w:t>из-за</w:t>
      </w:r>
      <w:proofErr w:type="gramEnd"/>
      <w:r w:rsidRPr="00E4060D">
        <w:rPr>
          <w:rFonts w:ascii="Times New Roman" w:hAnsi="Times New Roman"/>
          <w:sz w:val="24"/>
          <w:szCs w:val="24"/>
        </w:rPr>
        <w:t xml:space="preserve">: </w:t>
      </w:r>
    </w:p>
    <w:p w:rsidR="00DA096B" w:rsidRPr="00E4060D" w:rsidRDefault="00DA096B" w:rsidP="003901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DA096B" w:rsidRDefault="00DA096B" w:rsidP="003901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:rsidR="00DA096B" w:rsidRPr="00E4060D" w:rsidRDefault="00DA096B" w:rsidP="003901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других физических повреждений элементов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, критичных для функционирования всей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защиты, а также к угрозе жизни пользователей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классифицируется как катастрофа. </w:t>
      </w:r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:rsidR="00DA096B" w:rsidRPr="00E4060D" w:rsidRDefault="00DA096B" w:rsidP="003901D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:rsidR="00DA096B" w:rsidRPr="00E4060D" w:rsidRDefault="00DA096B" w:rsidP="003901D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:rsidR="00DA096B" w:rsidRPr="00E4060D" w:rsidRDefault="00DA096B" w:rsidP="003901D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просадка грунта с частичным обрушением здания; </w:t>
      </w:r>
    </w:p>
    <w:p w:rsidR="00DA096B" w:rsidRDefault="00DA096B" w:rsidP="003901D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массовые беспорядки в непосредственной близости от Объекта.</w:t>
      </w:r>
    </w:p>
    <w:p w:rsidR="00DA096B" w:rsidRPr="00E4060D" w:rsidRDefault="00DA096B" w:rsidP="003901D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A096B" w:rsidRPr="00E4060D" w:rsidRDefault="00DA096B" w:rsidP="003901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1" w:name="_Toc233535390"/>
      <w:bookmarkStart w:id="12" w:name="_Toc242782971"/>
      <w:bookmarkStart w:id="13" w:name="_Toc242783042"/>
      <w:bookmarkStart w:id="14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1"/>
      <w:bookmarkEnd w:id="12"/>
      <w:bookmarkEnd w:id="13"/>
      <w:bookmarkEnd w:id="14"/>
    </w:p>
    <w:p w:rsidR="00DA096B" w:rsidRPr="00E4060D" w:rsidRDefault="00DA096B" w:rsidP="003901D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5" w:name="_Toc233535391"/>
      <w:bookmarkStart w:id="16" w:name="_Toc242782972"/>
      <w:bookmarkStart w:id="17" w:name="_Toc242783043"/>
      <w:bookmarkStart w:id="18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5"/>
      <w:bookmarkEnd w:id="16"/>
      <w:bookmarkEnd w:id="17"/>
      <w:bookmarkEnd w:id="18"/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DA096B" w:rsidRPr="00E4060D" w:rsidRDefault="00DA096B" w:rsidP="003901D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A096B" w:rsidRPr="00E4060D" w:rsidRDefault="00DA096B" w:rsidP="003901D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A096B" w:rsidRPr="00E4060D" w:rsidRDefault="00DA096B" w:rsidP="003901D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:rsidR="00DA096B" w:rsidRPr="00E4060D" w:rsidRDefault="00DA096B" w:rsidP="003901D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Системы жизнеобеспечения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включают:</w:t>
      </w:r>
    </w:p>
    <w:p w:rsidR="00DA096B" w:rsidRPr="00E4060D" w:rsidRDefault="00DA096B" w:rsidP="003901D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:rsidR="00DA096B" w:rsidRPr="00E4060D" w:rsidRDefault="00DA096B" w:rsidP="003901D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:rsidR="00DA096B" w:rsidRPr="00E4060D" w:rsidRDefault="00DA096B" w:rsidP="003901D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средства защиты) должны быть оборудованы средствами пожарной сигнализации и пожаротушения.</w:t>
      </w:r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описан в </w:t>
      </w:r>
      <w:r>
        <w:rPr>
          <w:rFonts w:ascii="Times New Roman" w:hAnsi="Times New Roman"/>
          <w:sz w:val="24"/>
          <w:szCs w:val="24"/>
        </w:rPr>
        <w:t>«Поряд</w:t>
      </w:r>
      <w:r w:rsidRPr="00E076D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A096B" w:rsidRPr="00E4060D" w:rsidRDefault="00DA096B" w:rsidP="003901D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9" w:name="_Toc233535392"/>
      <w:bookmarkStart w:id="20" w:name="_Toc242782973"/>
      <w:bookmarkStart w:id="21" w:name="_Toc242783044"/>
      <w:bookmarkStart w:id="22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9"/>
      <w:bookmarkEnd w:id="20"/>
      <w:bookmarkEnd w:id="21"/>
      <w:bookmarkEnd w:id="22"/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>сотрудников 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порядку действий при возникновении аварийных ситуаций. </w:t>
      </w:r>
    </w:p>
    <w:p w:rsidR="00DA096B" w:rsidRPr="00E4060D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Сотрудники, ответственные за обеспечение безопасности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 xml:space="preserve">должны быть дополнительно обучены методам частичного и полного восстановления работоспособности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>.</w:t>
      </w:r>
    </w:p>
    <w:p w:rsidR="00DA096B" w:rsidRDefault="00DA096B" w:rsidP="003901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A096B" w:rsidSect="001F6F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A096B" w:rsidRPr="004F7187" w:rsidRDefault="00DA096B" w:rsidP="00390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0A0" w:firstRow="1" w:lastRow="0" w:firstColumn="1" w:lastColumn="0" w:noHBand="0" w:noVBand="0"/>
      </w:tblPr>
      <w:tblGrid>
        <w:gridCol w:w="6211"/>
      </w:tblGrid>
      <w:tr w:rsidR="00DA096B" w:rsidRPr="004F7187" w:rsidTr="0035367B">
        <w:trPr>
          <w:trHeight w:val="1134"/>
        </w:trPr>
        <w:tc>
          <w:tcPr>
            <w:tcW w:w="6211" w:type="dxa"/>
          </w:tcPr>
          <w:p w:rsidR="00DA096B" w:rsidRPr="004F7187" w:rsidRDefault="00DA096B" w:rsidP="003901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DA096B" w:rsidRPr="004F7187" w:rsidRDefault="00DA096B" w:rsidP="0039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</w:t>
            </w: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действиям персонала во </w:t>
            </w:r>
            <w:proofErr w:type="gramStart"/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внештатных</w:t>
            </w:r>
            <w:proofErr w:type="gramEnd"/>
          </w:p>
          <w:p w:rsidR="00DA096B" w:rsidRPr="004F7187" w:rsidRDefault="00DA096B" w:rsidP="0039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обработке конфиденциальной информации и персональных данных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утв. распоряжением</w:t>
            </w:r>
          </w:p>
          <w:p w:rsidR="00DA096B" w:rsidRPr="004F7187" w:rsidRDefault="00DA096B" w:rsidP="003901DB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«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»_______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3434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 № _______</w:t>
            </w:r>
          </w:p>
          <w:p w:rsidR="00DA096B" w:rsidRPr="004F7187" w:rsidRDefault="00DA096B" w:rsidP="003901D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096B" w:rsidRPr="004F7187" w:rsidRDefault="00DA096B" w:rsidP="003901D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A096B" w:rsidRPr="004F7187" w:rsidRDefault="00DA096B" w:rsidP="003901D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096B" w:rsidRPr="004F7187" w:rsidRDefault="00DA096B" w:rsidP="00390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096B" w:rsidRPr="004F7187" w:rsidRDefault="00DA096B" w:rsidP="00390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096B" w:rsidRPr="004F7187" w:rsidRDefault="00DA096B" w:rsidP="00390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096B" w:rsidRPr="004F7187" w:rsidRDefault="00DA096B" w:rsidP="00390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096B" w:rsidRPr="004F7187" w:rsidRDefault="00DA096B" w:rsidP="00390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096B" w:rsidRPr="004F7187" w:rsidRDefault="00DA096B" w:rsidP="00390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096B" w:rsidRPr="004F7187" w:rsidRDefault="00DA096B" w:rsidP="00390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096B" w:rsidRPr="004F7187" w:rsidRDefault="00DA096B" w:rsidP="00390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096B" w:rsidRPr="004F7187" w:rsidRDefault="00DA096B" w:rsidP="00390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096B" w:rsidRPr="004F7187" w:rsidRDefault="00DA096B" w:rsidP="00390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096B" w:rsidRPr="004F7187" w:rsidRDefault="00DA096B" w:rsidP="00390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096B" w:rsidRPr="004F7187" w:rsidRDefault="00DA096B" w:rsidP="00390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:rsidR="00DA096B" w:rsidRPr="004F7187" w:rsidRDefault="00DA096B" w:rsidP="00390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:rsidR="00DA096B" w:rsidRPr="004F7187" w:rsidRDefault="00DA096B" w:rsidP="00390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096B" w:rsidRPr="004F7187" w:rsidRDefault="00DA096B" w:rsidP="00390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096B" w:rsidRPr="004F7187" w:rsidRDefault="00DA096B" w:rsidP="00390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096B" w:rsidRPr="004F7187" w:rsidRDefault="00DA096B" w:rsidP="003901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096B" w:rsidRPr="004F7187" w:rsidRDefault="00DA096B" w:rsidP="003901D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225"/>
      </w:tblGrid>
      <w:tr w:rsidR="00DA096B" w:rsidRPr="004F7187" w:rsidTr="0035367B">
        <w:trPr>
          <w:trHeight w:val="495"/>
        </w:trPr>
        <w:tc>
          <w:tcPr>
            <w:tcW w:w="3012" w:type="dxa"/>
          </w:tcPr>
          <w:p w:rsidR="00DA096B" w:rsidRPr="004F7187" w:rsidRDefault="00DA096B" w:rsidP="00390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:rsidR="00DA096B" w:rsidRPr="004F7187" w:rsidRDefault="00DA096B" w:rsidP="00390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96B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A096B" w:rsidRPr="004F7187" w:rsidRDefault="00DA096B" w:rsidP="00390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A096B" w:rsidRPr="004F7187" w:rsidRDefault="00DA096B" w:rsidP="00390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96B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A096B" w:rsidRPr="004F7187" w:rsidRDefault="00DA096B" w:rsidP="00390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A096B" w:rsidRPr="004F7187" w:rsidRDefault="00DA096B" w:rsidP="00390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96B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A096B" w:rsidRPr="004F7187" w:rsidRDefault="00DA096B" w:rsidP="00390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A096B" w:rsidRPr="004F7187" w:rsidRDefault="00DA096B" w:rsidP="00390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:rsidR="00DA096B" w:rsidRPr="004F7187" w:rsidRDefault="00DA096B" w:rsidP="003901D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A096B" w:rsidRPr="004F7187" w:rsidRDefault="00DA096B" w:rsidP="003901D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A096B" w:rsidRPr="004F7187" w:rsidRDefault="00DA096B" w:rsidP="003901D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A096B" w:rsidRPr="004F7187" w:rsidRDefault="00DA096B" w:rsidP="003901D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78"/>
        <w:gridCol w:w="4408"/>
        <w:gridCol w:w="2694"/>
        <w:gridCol w:w="2836"/>
        <w:gridCol w:w="3401"/>
      </w:tblGrid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lang w:eastAsia="ru-RU"/>
              </w:rPr>
              <w:t xml:space="preserve">N </w:t>
            </w:r>
            <w:proofErr w:type="gramStart"/>
            <w:r w:rsidRPr="004F7187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4F7187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lang w:eastAsia="ru-RU"/>
              </w:rPr>
              <w:t xml:space="preserve">ФИО и подпись </w:t>
            </w:r>
            <w:proofErr w:type="gramStart"/>
            <w:r w:rsidRPr="004F7187">
              <w:rPr>
                <w:rFonts w:ascii="Times New Roman" w:hAnsi="Times New Roman"/>
                <w:b/>
                <w:lang w:eastAsia="ru-RU"/>
              </w:rPr>
              <w:t>ответственного</w:t>
            </w:r>
            <w:proofErr w:type="gramEnd"/>
            <w:r w:rsidRPr="004F7187">
              <w:rPr>
                <w:rFonts w:ascii="Times New Roman" w:hAnsi="Times New Roman"/>
                <w:b/>
                <w:lang w:eastAsia="ru-RU"/>
              </w:rPr>
              <w:t xml:space="preserve"> за обеспечение безопасности персональных данных</w:t>
            </w: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96B" w:rsidRPr="004F7187" w:rsidTr="0035367B">
        <w:tc>
          <w:tcPr>
            <w:tcW w:w="85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DA096B" w:rsidRPr="004F7187" w:rsidRDefault="00DA096B" w:rsidP="003901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096B" w:rsidRPr="000944A9" w:rsidRDefault="00DA096B" w:rsidP="00390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A096B" w:rsidRPr="000944A9" w:rsidSect="009F1D7F">
      <w:headerReference w:type="even" r:id="rId15"/>
      <w:footerReference w:type="even" r:id="rId16"/>
      <w:footerReference w:type="first" r:id="rId17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CA" w:rsidRDefault="002700CA" w:rsidP="00FA3462">
      <w:pPr>
        <w:spacing w:after="0" w:line="240" w:lineRule="auto"/>
      </w:pPr>
      <w:r>
        <w:separator/>
      </w:r>
    </w:p>
  </w:endnote>
  <w:endnote w:type="continuationSeparator" w:id="0">
    <w:p w:rsidR="002700CA" w:rsidRDefault="002700CA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6B" w:rsidRDefault="00DA096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6B" w:rsidRDefault="00DA09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6B" w:rsidRDefault="00DA096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6B" w:rsidRDefault="002700CA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096B">
      <w:rPr>
        <w:noProof/>
      </w:rPr>
      <w:t>2</w:t>
    </w:r>
    <w:r>
      <w:rPr>
        <w:noProof/>
      </w:rPr>
      <w:fldChar w:fldCharType="end"/>
    </w:r>
  </w:p>
  <w:p w:rsidR="00DA096B" w:rsidRDefault="00DA096B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6B" w:rsidRDefault="00DA096B">
    <w:pPr>
      <w:pStyle w:val="ae"/>
      <w:jc w:val="center"/>
    </w:pPr>
  </w:p>
  <w:p w:rsidR="00DA096B" w:rsidRDefault="00DA09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CA" w:rsidRDefault="002700CA" w:rsidP="00FA3462">
      <w:pPr>
        <w:spacing w:after="0" w:line="240" w:lineRule="auto"/>
      </w:pPr>
      <w:r>
        <w:separator/>
      </w:r>
    </w:p>
  </w:footnote>
  <w:footnote w:type="continuationSeparator" w:id="0">
    <w:p w:rsidR="002700CA" w:rsidRDefault="002700CA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6B" w:rsidRDefault="00DA09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6B" w:rsidRDefault="00DA09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6B" w:rsidRDefault="00DA096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6B" w:rsidRDefault="00DA096B" w:rsidP="009F1D7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59"/>
    <w:rsid w:val="0001214A"/>
    <w:rsid w:val="000223BC"/>
    <w:rsid w:val="00070745"/>
    <w:rsid w:val="00074629"/>
    <w:rsid w:val="000944A9"/>
    <w:rsid w:val="000D6691"/>
    <w:rsid w:val="00151675"/>
    <w:rsid w:val="001B256F"/>
    <w:rsid w:val="001B5FC6"/>
    <w:rsid w:val="001C2A9F"/>
    <w:rsid w:val="001C5387"/>
    <w:rsid w:val="001D1C35"/>
    <w:rsid w:val="001D592E"/>
    <w:rsid w:val="001F6FFE"/>
    <w:rsid w:val="00201664"/>
    <w:rsid w:val="002700CA"/>
    <w:rsid w:val="0031779A"/>
    <w:rsid w:val="00333B6B"/>
    <w:rsid w:val="00341E3D"/>
    <w:rsid w:val="003434C5"/>
    <w:rsid w:val="0035367B"/>
    <w:rsid w:val="00354425"/>
    <w:rsid w:val="0035603D"/>
    <w:rsid w:val="0036519F"/>
    <w:rsid w:val="00371B0B"/>
    <w:rsid w:val="0038340D"/>
    <w:rsid w:val="003901DB"/>
    <w:rsid w:val="003C38B9"/>
    <w:rsid w:val="00453779"/>
    <w:rsid w:val="00486103"/>
    <w:rsid w:val="004963DE"/>
    <w:rsid w:val="004B3FD3"/>
    <w:rsid w:val="004B60C0"/>
    <w:rsid w:val="004C6CAC"/>
    <w:rsid w:val="004D3B66"/>
    <w:rsid w:val="004D79F9"/>
    <w:rsid w:val="004F7187"/>
    <w:rsid w:val="0054591C"/>
    <w:rsid w:val="005B20B9"/>
    <w:rsid w:val="0063468C"/>
    <w:rsid w:val="006607C8"/>
    <w:rsid w:val="0068738D"/>
    <w:rsid w:val="00694666"/>
    <w:rsid w:val="006E2179"/>
    <w:rsid w:val="006E3AEF"/>
    <w:rsid w:val="00717091"/>
    <w:rsid w:val="0073642A"/>
    <w:rsid w:val="007A49E7"/>
    <w:rsid w:val="007A628E"/>
    <w:rsid w:val="00832DFA"/>
    <w:rsid w:val="00861E7F"/>
    <w:rsid w:val="00883F63"/>
    <w:rsid w:val="008E5859"/>
    <w:rsid w:val="009048C8"/>
    <w:rsid w:val="00904E95"/>
    <w:rsid w:val="00942817"/>
    <w:rsid w:val="00967FC2"/>
    <w:rsid w:val="0098421B"/>
    <w:rsid w:val="00996AB8"/>
    <w:rsid w:val="009A42DA"/>
    <w:rsid w:val="009F1D7F"/>
    <w:rsid w:val="009F3C52"/>
    <w:rsid w:val="00A06B16"/>
    <w:rsid w:val="00A24CDF"/>
    <w:rsid w:val="00A27337"/>
    <w:rsid w:val="00A311A5"/>
    <w:rsid w:val="00A44B76"/>
    <w:rsid w:val="00A53583"/>
    <w:rsid w:val="00AB79DF"/>
    <w:rsid w:val="00AC46F1"/>
    <w:rsid w:val="00AD7940"/>
    <w:rsid w:val="00AF4EA4"/>
    <w:rsid w:val="00B114A7"/>
    <w:rsid w:val="00B27B5A"/>
    <w:rsid w:val="00B625E9"/>
    <w:rsid w:val="00B76414"/>
    <w:rsid w:val="00BE21F8"/>
    <w:rsid w:val="00C06699"/>
    <w:rsid w:val="00C50333"/>
    <w:rsid w:val="00C51811"/>
    <w:rsid w:val="00C57959"/>
    <w:rsid w:val="00C7525D"/>
    <w:rsid w:val="00C918C6"/>
    <w:rsid w:val="00CB5B88"/>
    <w:rsid w:val="00CB6698"/>
    <w:rsid w:val="00CC570D"/>
    <w:rsid w:val="00CE3A92"/>
    <w:rsid w:val="00D03C93"/>
    <w:rsid w:val="00D05BE0"/>
    <w:rsid w:val="00D1652F"/>
    <w:rsid w:val="00D413FD"/>
    <w:rsid w:val="00D64599"/>
    <w:rsid w:val="00DA038A"/>
    <w:rsid w:val="00DA096B"/>
    <w:rsid w:val="00E076DB"/>
    <w:rsid w:val="00E34CC5"/>
    <w:rsid w:val="00E4060D"/>
    <w:rsid w:val="00E427ED"/>
    <w:rsid w:val="00E81F3C"/>
    <w:rsid w:val="00EB25AB"/>
    <w:rsid w:val="00EC1D2F"/>
    <w:rsid w:val="00EE6A71"/>
    <w:rsid w:val="00F476D1"/>
    <w:rsid w:val="00F5482F"/>
    <w:rsid w:val="00FA3462"/>
    <w:rsid w:val="00FD1773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  <w:lang w:eastAsia="ru-RU"/>
    </w:rPr>
  </w:style>
  <w:style w:type="character" w:styleId="a5">
    <w:name w:val="annotation reference"/>
    <w:uiPriority w:val="99"/>
    <w:semiHidden/>
    <w:rsid w:val="00EE6A71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EE6A71"/>
    <w:rPr>
      <w:b/>
      <w:lang w:eastAsia="en-US"/>
    </w:rPr>
  </w:style>
  <w:style w:type="paragraph" w:styleId="aa">
    <w:name w:val="Balloon Text"/>
    <w:basedOn w:val="a"/>
    <w:link w:val="ab"/>
    <w:uiPriority w:val="99"/>
    <w:semiHidden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E6A71"/>
    <w:rPr>
      <w:rFonts w:ascii="Tahoma" w:hAnsi="Tahoma"/>
      <w:sz w:val="16"/>
      <w:lang w:eastAsia="en-US"/>
    </w:rPr>
  </w:style>
  <w:style w:type="paragraph" w:styleId="ac">
    <w:name w:val="header"/>
    <w:basedOn w:val="a"/>
    <w:link w:val="ad"/>
    <w:uiPriority w:val="99"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FA3462"/>
    <w:rPr>
      <w:sz w:val="22"/>
      <w:lang w:eastAsia="en-US"/>
    </w:rPr>
  </w:style>
  <w:style w:type="paragraph" w:styleId="ae">
    <w:name w:val="footer"/>
    <w:basedOn w:val="a"/>
    <w:link w:val="af"/>
    <w:uiPriority w:val="99"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FA3462"/>
    <w:rPr>
      <w:sz w:val="22"/>
      <w:lang w:eastAsia="en-US"/>
    </w:rPr>
  </w:style>
  <w:style w:type="paragraph" w:styleId="af0">
    <w:name w:val="Document Map"/>
    <w:basedOn w:val="a"/>
    <w:link w:val="af1"/>
    <w:uiPriority w:val="99"/>
    <w:semiHidden/>
    <w:rsid w:val="003901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rsid w:val="00E4649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Пользователь</cp:lastModifiedBy>
  <cp:revision>5</cp:revision>
  <cp:lastPrinted>2020-08-18T10:54:00Z</cp:lastPrinted>
  <dcterms:created xsi:type="dcterms:W3CDTF">2019-07-16T11:07:00Z</dcterms:created>
  <dcterms:modified xsi:type="dcterms:W3CDTF">2020-08-18T10:54:00Z</dcterms:modified>
</cp:coreProperties>
</file>