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9" w:type="dxa"/>
        <w:tblLayout w:type="fixed"/>
        <w:tblLook w:val="0000"/>
      </w:tblPr>
      <w:tblGrid>
        <w:gridCol w:w="4428"/>
        <w:gridCol w:w="1440"/>
        <w:gridCol w:w="4212"/>
        <w:gridCol w:w="239"/>
      </w:tblGrid>
      <w:tr w:rsidR="00CF54CD" w:rsidRPr="00CF54CD" w:rsidTr="0009791A">
        <w:trPr>
          <w:trHeight w:val="1504"/>
        </w:trPr>
        <w:tc>
          <w:tcPr>
            <w:tcW w:w="44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F54CD" w:rsidRPr="00CF54CD" w:rsidRDefault="00CF54CD" w:rsidP="00CF54CD">
            <w:pPr>
              <w:jc w:val="center"/>
              <w:rPr>
                <w:b/>
                <w:color w:val="000000"/>
              </w:rPr>
            </w:pPr>
            <w:bookmarkStart w:id="0" w:name="_Hlk45870309"/>
            <w:proofErr w:type="gramStart"/>
            <w:r w:rsidRPr="00CF54CD">
              <w:rPr>
                <w:b/>
                <w:color w:val="000000"/>
                <w:sz w:val="24"/>
                <w:szCs w:val="24"/>
              </w:rPr>
              <w:t>Баш</w:t>
            </w:r>
            <w:proofErr w:type="gramEnd"/>
            <w:r w:rsidRPr="00CF54CD">
              <w:rPr>
                <w:b/>
                <w:color w:val="000000"/>
                <w:sz w:val="24"/>
                <w:szCs w:val="24"/>
              </w:rPr>
              <w:t>қортостан  Республикаһы</w:t>
            </w:r>
          </w:p>
          <w:p w:rsidR="00CF54CD" w:rsidRPr="00CF54CD" w:rsidRDefault="00CF54CD" w:rsidP="00CF54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F54CD">
              <w:rPr>
                <w:b/>
                <w:color w:val="000000"/>
                <w:sz w:val="24"/>
                <w:szCs w:val="24"/>
              </w:rPr>
              <w:t>Дүртөйлөрайоны</w:t>
            </w:r>
          </w:p>
          <w:p w:rsidR="00CF54CD" w:rsidRPr="00CF54CD" w:rsidRDefault="00CF54CD" w:rsidP="00CF54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F54CD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4CD">
              <w:rPr>
                <w:b/>
                <w:color w:val="000000"/>
                <w:sz w:val="24"/>
                <w:szCs w:val="24"/>
              </w:rPr>
              <w:t>муниципаль</w:t>
            </w:r>
            <w:proofErr w:type="spellEnd"/>
            <w:r w:rsidRPr="00CF54CD">
              <w:rPr>
                <w:b/>
                <w:color w:val="000000"/>
                <w:sz w:val="24"/>
                <w:szCs w:val="24"/>
              </w:rPr>
              <w:t xml:space="preserve"> районының</w:t>
            </w:r>
          </w:p>
          <w:p w:rsidR="00CF54CD" w:rsidRPr="00CF54CD" w:rsidRDefault="00CF54CD" w:rsidP="00CF54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F54CD">
              <w:rPr>
                <w:b/>
                <w:color w:val="000000"/>
                <w:sz w:val="24"/>
                <w:szCs w:val="24"/>
              </w:rPr>
              <w:t xml:space="preserve"> Семилетка  </w:t>
            </w:r>
            <w:proofErr w:type="spellStart"/>
            <w:r w:rsidRPr="00CF54CD">
              <w:rPr>
                <w:b/>
                <w:color w:val="000000"/>
                <w:sz w:val="24"/>
                <w:szCs w:val="24"/>
              </w:rPr>
              <w:t>ауыл</w:t>
            </w:r>
            <w:proofErr w:type="spellEnd"/>
            <w:r w:rsidRPr="00CF54CD">
              <w:rPr>
                <w:b/>
                <w:color w:val="000000"/>
                <w:sz w:val="24"/>
                <w:szCs w:val="24"/>
              </w:rPr>
              <w:t xml:space="preserve"> советы</w:t>
            </w:r>
          </w:p>
          <w:p w:rsidR="00CF54CD" w:rsidRPr="00CF54CD" w:rsidRDefault="00CF54CD" w:rsidP="00CF54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F54CD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4CD">
              <w:rPr>
                <w:b/>
                <w:color w:val="000000"/>
                <w:sz w:val="24"/>
                <w:szCs w:val="24"/>
              </w:rPr>
              <w:t>ауыл</w:t>
            </w:r>
            <w:proofErr w:type="spellEnd"/>
            <w:r w:rsidRPr="00CF54CD">
              <w:rPr>
                <w:b/>
                <w:color w:val="000000"/>
                <w:sz w:val="24"/>
                <w:szCs w:val="24"/>
              </w:rPr>
              <w:t xml:space="preserve"> билә</w:t>
            </w:r>
            <w:proofErr w:type="gramStart"/>
            <w:r w:rsidRPr="00CF54CD">
              <w:rPr>
                <w:b/>
                <w:color w:val="000000"/>
                <w:sz w:val="24"/>
                <w:szCs w:val="24"/>
              </w:rPr>
              <w:t>м</w:t>
            </w:r>
            <w:proofErr w:type="gramEnd"/>
            <w:r w:rsidRPr="00CF54CD">
              <w:rPr>
                <w:b/>
                <w:color w:val="000000"/>
                <w:sz w:val="24"/>
                <w:szCs w:val="24"/>
              </w:rPr>
              <w:t xml:space="preserve">әһе Советы </w:t>
            </w:r>
          </w:p>
          <w:p w:rsidR="00CF54CD" w:rsidRPr="00CF54CD" w:rsidRDefault="00CF54CD" w:rsidP="00395DAD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F54CD" w:rsidRPr="00CF54CD" w:rsidRDefault="00CF54CD" w:rsidP="00CF54CD">
            <w:pPr>
              <w:jc w:val="center"/>
              <w:rPr>
                <w:b/>
                <w:color w:val="000000"/>
                <w:lang w:val="en-US"/>
              </w:rPr>
            </w:pPr>
          </w:p>
          <w:p w:rsidR="00CF54CD" w:rsidRPr="00CF54CD" w:rsidRDefault="00CF54CD" w:rsidP="00CF54CD">
            <w:pPr>
              <w:jc w:val="center"/>
              <w:rPr>
                <w:b/>
                <w:bCs w:val="0"/>
                <w:color w:val="000000"/>
                <w:sz w:val="24"/>
                <w:szCs w:val="24"/>
              </w:rPr>
            </w:pPr>
            <w:r>
              <w:rPr>
                <w:b/>
                <w:bCs w:val="0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00100" cy="781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54CD" w:rsidRPr="00CF54CD" w:rsidRDefault="00CF54CD" w:rsidP="00CF54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F54CD" w:rsidRPr="00CF54CD" w:rsidRDefault="00CF54CD" w:rsidP="00CF54CD">
            <w:pPr>
              <w:jc w:val="center"/>
              <w:rPr>
                <w:b/>
                <w:color w:val="000000"/>
              </w:rPr>
            </w:pPr>
            <w:r w:rsidRPr="00CF54CD">
              <w:rPr>
                <w:b/>
                <w:color w:val="000000"/>
                <w:sz w:val="24"/>
                <w:szCs w:val="24"/>
              </w:rPr>
              <w:t>Совет</w:t>
            </w:r>
          </w:p>
          <w:p w:rsidR="00CF54CD" w:rsidRPr="00CF54CD" w:rsidRDefault="00CF54CD" w:rsidP="00CF54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F54CD">
              <w:rPr>
                <w:b/>
                <w:color w:val="000000"/>
                <w:sz w:val="24"/>
                <w:szCs w:val="24"/>
              </w:rPr>
              <w:t xml:space="preserve"> сельского поселения Семилетовский сельсовет муниципального района</w:t>
            </w:r>
          </w:p>
          <w:p w:rsidR="00CF54CD" w:rsidRPr="00CF54CD" w:rsidRDefault="00CF54CD" w:rsidP="00CF54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F54CD">
              <w:rPr>
                <w:b/>
                <w:color w:val="000000"/>
                <w:sz w:val="24"/>
                <w:szCs w:val="24"/>
              </w:rPr>
              <w:t xml:space="preserve"> Дюртюлинский район</w:t>
            </w:r>
          </w:p>
          <w:p w:rsidR="00CF54CD" w:rsidRPr="00CF54CD" w:rsidRDefault="00CF54CD" w:rsidP="00CF54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F54CD">
              <w:rPr>
                <w:b/>
                <w:color w:val="000000"/>
                <w:sz w:val="24"/>
                <w:szCs w:val="24"/>
              </w:rPr>
              <w:t xml:space="preserve"> Республики Башкортостан </w:t>
            </w:r>
          </w:p>
          <w:p w:rsidR="00CF54CD" w:rsidRPr="00CF54CD" w:rsidRDefault="00CF54CD" w:rsidP="00395DA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F54CD" w:rsidRPr="00CF54CD" w:rsidRDefault="00CF54CD" w:rsidP="00CF54C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CF54CD" w:rsidRPr="00CF54CD" w:rsidRDefault="00CF54CD" w:rsidP="00CF54CD">
      <w:pPr>
        <w:rPr>
          <w:b/>
          <w:color w:val="000000"/>
          <w:sz w:val="24"/>
          <w:szCs w:val="24"/>
        </w:rPr>
      </w:pPr>
      <w:r w:rsidRPr="00CF54CD">
        <w:rPr>
          <w:rFonts w:ascii="NewtonAsian" w:hAnsi="NewtonAsian"/>
          <w:b/>
          <w:bCs w:val="0"/>
          <w:color w:val="000000"/>
          <w:sz w:val="24"/>
          <w:szCs w:val="24"/>
        </w:rPr>
        <w:t></w:t>
      </w:r>
      <w:r w:rsidRPr="00CF54CD">
        <w:rPr>
          <w:rFonts w:ascii="NewtonAsian" w:hAnsi="NewtonAsian"/>
          <w:b/>
          <w:bCs w:val="0"/>
          <w:color w:val="000000"/>
          <w:sz w:val="24"/>
          <w:szCs w:val="24"/>
        </w:rPr>
        <w:t></w:t>
      </w:r>
      <w:r w:rsidRPr="00CF54CD">
        <w:rPr>
          <w:rFonts w:ascii="NewtonAsian" w:hAnsi="NewtonAsian"/>
          <w:b/>
          <w:bCs w:val="0"/>
          <w:color w:val="000000"/>
          <w:sz w:val="24"/>
          <w:szCs w:val="24"/>
        </w:rPr>
        <w:t></w:t>
      </w:r>
      <w:r w:rsidRPr="00CF54CD">
        <w:rPr>
          <w:rFonts w:ascii="NewtonAsian" w:hAnsi="NewtonAsian"/>
          <w:b/>
          <w:bCs w:val="0"/>
          <w:color w:val="000000"/>
          <w:sz w:val="24"/>
          <w:szCs w:val="24"/>
        </w:rPr>
        <w:t></w:t>
      </w:r>
      <w:r w:rsidRPr="00CF54CD">
        <w:rPr>
          <w:rFonts w:ascii="NewtonAsian" w:hAnsi="NewtonAsian"/>
          <w:b/>
          <w:bCs w:val="0"/>
          <w:color w:val="000000"/>
          <w:sz w:val="24"/>
          <w:szCs w:val="24"/>
        </w:rPr>
        <w:t></w:t>
      </w:r>
      <w:r w:rsidRPr="00CF54CD">
        <w:rPr>
          <w:rFonts w:ascii="NewtonAsian" w:hAnsi="NewtonAsian"/>
          <w:b/>
          <w:bCs w:val="0"/>
          <w:color w:val="000000"/>
          <w:sz w:val="24"/>
          <w:szCs w:val="24"/>
        </w:rPr>
        <w:t></w:t>
      </w:r>
      <w:r w:rsidRPr="00CF54CD">
        <w:rPr>
          <w:b/>
          <w:bCs w:val="0"/>
          <w:color w:val="000000"/>
          <w:sz w:val="24"/>
          <w:szCs w:val="24"/>
        </w:rPr>
        <w:t xml:space="preserve">   </w:t>
      </w:r>
      <w:r w:rsidRPr="00CF54CD">
        <w:rPr>
          <w:b/>
          <w:bCs w:val="0"/>
          <w:color w:val="000000"/>
          <w:sz w:val="24"/>
          <w:szCs w:val="24"/>
          <w:lang w:val="en-US"/>
        </w:rPr>
        <w:t>IV</w:t>
      </w:r>
      <w:r w:rsidRPr="00CF54CD">
        <w:rPr>
          <w:b/>
          <w:bCs w:val="0"/>
          <w:color w:val="000000"/>
          <w:sz w:val="24"/>
          <w:szCs w:val="24"/>
        </w:rPr>
        <w:t xml:space="preserve"> созыв                                                                                   22-ое заседание</w:t>
      </w:r>
    </w:p>
    <w:p w:rsidR="00CF54CD" w:rsidRDefault="00CF54CD" w:rsidP="00CF54CD">
      <w:pPr>
        <w:rPr>
          <w:b/>
          <w:bCs w:val="0"/>
          <w:color w:val="000000"/>
          <w:sz w:val="24"/>
          <w:szCs w:val="24"/>
        </w:rPr>
      </w:pPr>
      <w:r w:rsidRPr="00CF54CD">
        <w:rPr>
          <w:b/>
          <w:bCs w:val="0"/>
          <w:color w:val="000000"/>
          <w:sz w:val="24"/>
          <w:szCs w:val="24"/>
        </w:rPr>
        <w:t xml:space="preserve">                ҚАРАР                                                                         </w:t>
      </w:r>
      <w:r w:rsidRPr="00CF54CD">
        <w:rPr>
          <w:rFonts w:ascii="NewtonAsian" w:hAnsi="NewtonAsian"/>
          <w:b/>
          <w:bCs w:val="0"/>
          <w:color w:val="000000"/>
          <w:sz w:val="24"/>
          <w:szCs w:val="24"/>
        </w:rPr>
        <w:t></w:t>
      </w:r>
      <w:r w:rsidRPr="00CF54CD">
        <w:rPr>
          <w:rFonts w:ascii="NewtonAsian" w:hAnsi="NewtonAsian"/>
          <w:b/>
          <w:bCs w:val="0"/>
          <w:color w:val="000000"/>
          <w:sz w:val="24"/>
          <w:szCs w:val="24"/>
        </w:rPr>
        <w:t></w:t>
      </w:r>
      <w:r w:rsidRPr="00CF54CD">
        <w:rPr>
          <w:rFonts w:ascii="NewtonAsian" w:hAnsi="NewtonAsian"/>
          <w:b/>
          <w:bCs w:val="0"/>
          <w:color w:val="000000"/>
          <w:sz w:val="24"/>
          <w:szCs w:val="24"/>
        </w:rPr>
        <w:t></w:t>
      </w:r>
      <w:r w:rsidRPr="00CF54CD">
        <w:rPr>
          <w:b/>
          <w:bCs w:val="0"/>
          <w:color w:val="000000"/>
          <w:sz w:val="24"/>
          <w:szCs w:val="24"/>
        </w:rPr>
        <w:t>РЕШЕНИЕ</w:t>
      </w:r>
    </w:p>
    <w:p w:rsidR="00CF54CD" w:rsidRPr="00CF54CD" w:rsidRDefault="00CF54CD" w:rsidP="00CF54CD">
      <w:pPr>
        <w:rPr>
          <w:b/>
          <w:bCs w:val="0"/>
          <w:color w:val="000000"/>
          <w:sz w:val="24"/>
          <w:szCs w:val="24"/>
        </w:rPr>
      </w:pPr>
    </w:p>
    <w:bookmarkEnd w:id="0"/>
    <w:p w:rsidR="008B619B" w:rsidRDefault="00145F76" w:rsidP="008B619B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О внесении дополнений в прогнозный план (программу) приватизации муниципального имущества </w:t>
      </w:r>
      <w:r w:rsidR="00B30F09">
        <w:rPr>
          <w:b/>
          <w:color w:val="auto"/>
          <w:sz w:val="28"/>
          <w:szCs w:val="28"/>
        </w:rPr>
        <w:t>сельского</w:t>
      </w:r>
      <w:r>
        <w:rPr>
          <w:b/>
          <w:color w:val="auto"/>
          <w:sz w:val="28"/>
          <w:szCs w:val="28"/>
        </w:rPr>
        <w:t xml:space="preserve"> поселения </w:t>
      </w:r>
      <w:r w:rsidR="00B30F09">
        <w:rPr>
          <w:b/>
          <w:color w:val="auto"/>
          <w:sz w:val="28"/>
          <w:szCs w:val="28"/>
        </w:rPr>
        <w:t>Семилетовский сельсовет</w:t>
      </w:r>
      <w:r>
        <w:rPr>
          <w:b/>
          <w:color w:val="auto"/>
          <w:sz w:val="28"/>
          <w:szCs w:val="28"/>
        </w:rPr>
        <w:t xml:space="preserve"> муниципального района Дюртюлинский район Республики Башкортостан на 20</w:t>
      </w:r>
      <w:r w:rsidR="00B30F09">
        <w:rPr>
          <w:b/>
          <w:color w:val="auto"/>
          <w:sz w:val="28"/>
          <w:szCs w:val="28"/>
        </w:rPr>
        <w:t>20</w:t>
      </w:r>
      <w:r>
        <w:rPr>
          <w:b/>
          <w:color w:val="auto"/>
          <w:sz w:val="28"/>
          <w:szCs w:val="28"/>
        </w:rPr>
        <w:t xml:space="preserve"> год</w:t>
      </w:r>
    </w:p>
    <w:p w:rsidR="00145F76" w:rsidRDefault="00145F76" w:rsidP="00145F76">
      <w:pPr>
        <w:rPr>
          <w:b/>
          <w:color w:val="auto"/>
          <w:sz w:val="28"/>
          <w:szCs w:val="28"/>
        </w:rPr>
      </w:pPr>
    </w:p>
    <w:p w:rsidR="00145F76" w:rsidRDefault="00145F76" w:rsidP="00145F76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ab/>
      </w:r>
      <w:proofErr w:type="gramStart"/>
      <w:r>
        <w:rPr>
          <w:color w:val="auto"/>
          <w:sz w:val="28"/>
          <w:szCs w:val="28"/>
        </w:rPr>
        <w:t xml:space="preserve">В целях реализации Федерального закона от 22 июля 2008 года </w:t>
      </w:r>
      <w:r>
        <w:rPr>
          <w:color w:val="auto"/>
          <w:sz w:val="28"/>
          <w:szCs w:val="28"/>
        </w:rPr>
        <w:br/>
        <w:t xml:space="preserve">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Федерации, Совет </w:t>
      </w:r>
      <w:r w:rsidR="00B30F09">
        <w:rPr>
          <w:color w:val="auto"/>
          <w:sz w:val="28"/>
          <w:szCs w:val="28"/>
        </w:rPr>
        <w:t>сельского</w:t>
      </w:r>
      <w:r>
        <w:rPr>
          <w:color w:val="auto"/>
          <w:sz w:val="28"/>
          <w:szCs w:val="28"/>
        </w:rPr>
        <w:t xml:space="preserve"> поселения </w:t>
      </w:r>
      <w:r w:rsidR="00B30F09">
        <w:rPr>
          <w:color w:val="auto"/>
          <w:sz w:val="28"/>
          <w:szCs w:val="28"/>
        </w:rPr>
        <w:t>Семилетовский сельсовет</w:t>
      </w:r>
      <w:r>
        <w:rPr>
          <w:color w:val="auto"/>
          <w:sz w:val="28"/>
          <w:szCs w:val="28"/>
        </w:rPr>
        <w:t xml:space="preserve"> муниципального района Дюртюлинский район Республики Башкортостан</w:t>
      </w:r>
      <w:proofErr w:type="gramEnd"/>
    </w:p>
    <w:p w:rsidR="00145F76" w:rsidRDefault="00145F76" w:rsidP="00145F76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</w:p>
    <w:p w:rsidR="00145F76" w:rsidRDefault="00145F76" w:rsidP="00145F76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решил:</w:t>
      </w:r>
    </w:p>
    <w:p w:rsidR="00145F76" w:rsidRDefault="00145F76" w:rsidP="00145F76">
      <w:pPr>
        <w:jc w:val="center"/>
        <w:rPr>
          <w:b/>
          <w:color w:val="auto"/>
          <w:sz w:val="28"/>
          <w:szCs w:val="28"/>
        </w:rPr>
      </w:pPr>
    </w:p>
    <w:p w:rsidR="00145F76" w:rsidRDefault="00145F76" w:rsidP="00145F76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1. В раздел 2 «Перечень муниципального имущества </w:t>
      </w:r>
      <w:r w:rsidR="00B30F09">
        <w:rPr>
          <w:color w:val="auto"/>
          <w:sz w:val="28"/>
          <w:szCs w:val="28"/>
        </w:rPr>
        <w:t>сельского поселения Семилетовский сельсовет</w:t>
      </w:r>
      <w:r>
        <w:rPr>
          <w:color w:val="auto"/>
          <w:sz w:val="28"/>
          <w:szCs w:val="28"/>
        </w:rPr>
        <w:t xml:space="preserve"> муниципального района Дюртюлинский район Республики Башкортостан, </w:t>
      </w:r>
      <w:proofErr w:type="gramStart"/>
      <w:r>
        <w:rPr>
          <w:color w:val="auto"/>
          <w:sz w:val="28"/>
          <w:szCs w:val="28"/>
        </w:rPr>
        <w:t>которое</w:t>
      </w:r>
      <w:proofErr w:type="gramEnd"/>
      <w:r>
        <w:rPr>
          <w:color w:val="auto"/>
          <w:sz w:val="28"/>
          <w:szCs w:val="28"/>
        </w:rPr>
        <w:t xml:space="preserve"> планируется приватизировать в 20</w:t>
      </w:r>
      <w:r w:rsidR="00B30F09">
        <w:rPr>
          <w:color w:val="auto"/>
          <w:sz w:val="28"/>
          <w:szCs w:val="28"/>
        </w:rPr>
        <w:t>20</w:t>
      </w:r>
      <w:r>
        <w:rPr>
          <w:color w:val="auto"/>
          <w:sz w:val="28"/>
          <w:szCs w:val="28"/>
        </w:rPr>
        <w:t xml:space="preserve"> году» прогнозного плана (программы) приватизации муниципального имущества </w:t>
      </w:r>
      <w:r w:rsidR="00B30F09">
        <w:rPr>
          <w:color w:val="auto"/>
          <w:sz w:val="28"/>
          <w:szCs w:val="28"/>
        </w:rPr>
        <w:t>сельского поселения Семилетовский сельсовет</w:t>
      </w:r>
      <w:r>
        <w:rPr>
          <w:color w:val="auto"/>
          <w:sz w:val="28"/>
          <w:szCs w:val="28"/>
        </w:rPr>
        <w:t xml:space="preserve"> муниципального района Дюртюлинский район Республики Башкортостан на 20</w:t>
      </w:r>
      <w:r w:rsidR="00B30F09">
        <w:rPr>
          <w:color w:val="auto"/>
          <w:sz w:val="28"/>
          <w:szCs w:val="28"/>
        </w:rPr>
        <w:t>20</w:t>
      </w:r>
      <w:r>
        <w:rPr>
          <w:color w:val="auto"/>
          <w:sz w:val="28"/>
          <w:szCs w:val="28"/>
        </w:rPr>
        <w:t xml:space="preserve"> год, утвержденного решением Совета </w:t>
      </w:r>
      <w:r w:rsidR="00B30F09">
        <w:rPr>
          <w:color w:val="auto"/>
          <w:sz w:val="28"/>
          <w:szCs w:val="28"/>
        </w:rPr>
        <w:t xml:space="preserve">сельского поселения Семилетовский сельсовет </w:t>
      </w:r>
      <w:r>
        <w:rPr>
          <w:color w:val="auto"/>
          <w:sz w:val="28"/>
          <w:szCs w:val="28"/>
        </w:rPr>
        <w:t xml:space="preserve">муниципального района Дюртюлинский район Республики Башкортостан  от </w:t>
      </w:r>
      <w:r w:rsidR="00B30F09">
        <w:rPr>
          <w:color w:val="auto"/>
          <w:sz w:val="28"/>
          <w:szCs w:val="28"/>
        </w:rPr>
        <w:t>02.07.2020</w:t>
      </w:r>
      <w:r>
        <w:rPr>
          <w:color w:val="auto"/>
          <w:sz w:val="28"/>
          <w:szCs w:val="28"/>
        </w:rPr>
        <w:t xml:space="preserve"> года № </w:t>
      </w:r>
      <w:r w:rsidR="00B30F09">
        <w:rPr>
          <w:color w:val="auto"/>
          <w:sz w:val="28"/>
          <w:szCs w:val="28"/>
        </w:rPr>
        <w:t>19/83</w:t>
      </w:r>
      <w:r>
        <w:rPr>
          <w:color w:val="auto"/>
          <w:sz w:val="28"/>
          <w:szCs w:val="28"/>
        </w:rPr>
        <w:t xml:space="preserve"> внести следующие дополнения:</w:t>
      </w:r>
    </w:p>
    <w:p w:rsidR="00145F76" w:rsidRDefault="00145F76" w:rsidP="00145F76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дополнить пункт 2 следующего содержания:</w:t>
      </w: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473"/>
        <w:gridCol w:w="3504"/>
      </w:tblGrid>
      <w:tr w:rsidR="00145F76" w:rsidTr="00145F76">
        <w:trPr>
          <w:trHeight w:val="5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F76" w:rsidRDefault="00145F76">
            <w:pPr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F76" w:rsidRDefault="00145F76" w:rsidP="00B30F09">
            <w:pPr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Помещение</w:t>
            </w:r>
            <w:r w:rsidR="00B30F09">
              <w:rPr>
                <w:color w:val="auto"/>
                <w:sz w:val="28"/>
                <w:szCs w:val="28"/>
                <w:lang w:eastAsia="en-US"/>
              </w:rPr>
              <w:t xml:space="preserve"> с кадастровым номером 02:22:220101:1021</w:t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, нежилое, этаж № 1, площадью </w:t>
            </w:r>
            <w:r w:rsidR="00B30F09">
              <w:rPr>
                <w:color w:val="auto"/>
                <w:sz w:val="28"/>
                <w:szCs w:val="28"/>
                <w:lang w:eastAsia="en-US"/>
              </w:rPr>
              <w:t>44,3</w:t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кв.м.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09" w:rsidRDefault="00145F76" w:rsidP="00B30F09">
            <w:pPr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Республика Башкортостан, </w:t>
            </w:r>
            <w:r w:rsidR="00B30F09">
              <w:rPr>
                <w:color w:val="auto"/>
                <w:sz w:val="28"/>
                <w:szCs w:val="28"/>
                <w:lang w:eastAsia="en-US"/>
              </w:rPr>
              <w:t>Дюртюлинский район,</w:t>
            </w:r>
          </w:p>
          <w:p w:rsidR="00145F76" w:rsidRDefault="00B30F09" w:rsidP="00B30F09">
            <w:pPr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auto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color w:val="auto"/>
                <w:sz w:val="28"/>
                <w:szCs w:val="28"/>
                <w:lang w:eastAsia="en-US"/>
              </w:rPr>
              <w:t xml:space="preserve">. </w:t>
            </w:r>
            <w:proofErr w:type="gramStart"/>
            <w:r>
              <w:rPr>
                <w:color w:val="auto"/>
                <w:sz w:val="28"/>
                <w:szCs w:val="28"/>
                <w:lang w:eastAsia="en-US"/>
              </w:rPr>
              <w:t>Семилетка</w:t>
            </w:r>
            <w:proofErr w:type="gramEnd"/>
            <w:r>
              <w:rPr>
                <w:color w:val="auto"/>
                <w:sz w:val="28"/>
                <w:szCs w:val="28"/>
                <w:lang w:eastAsia="en-US"/>
              </w:rPr>
              <w:t>, ул. Космонавтов, д. 1, пом. 3</w:t>
            </w:r>
            <w:r w:rsidR="00145F76">
              <w:rPr>
                <w:color w:val="auto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145F76" w:rsidRDefault="00145F76" w:rsidP="00145F76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145F76" w:rsidRDefault="00145F76" w:rsidP="00145F76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2.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исполнением настоящего решения возложить на постоянную депутатскую комиссию по бюджету, финансам, налогам,  воп</w:t>
      </w:r>
      <w:bookmarkStart w:id="1" w:name="_GoBack"/>
      <w:bookmarkEnd w:id="1"/>
      <w:r>
        <w:rPr>
          <w:color w:val="auto"/>
          <w:sz w:val="28"/>
          <w:szCs w:val="28"/>
        </w:rPr>
        <w:t>росам собственности, экономическому развитию и инвестиционной политике (</w:t>
      </w:r>
      <w:proofErr w:type="spellStart"/>
      <w:r w:rsidR="00FE240A">
        <w:rPr>
          <w:color w:val="auto"/>
          <w:sz w:val="28"/>
          <w:szCs w:val="28"/>
        </w:rPr>
        <w:t>Имаев</w:t>
      </w:r>
      <w:proofErr w:type="spellEnd"/>
      <w:r w:rsidR="00FE240A">
        <w:rPr>
          <w:color w:val="auto"/>
          <w:sz w:val="28"/>
          <w:szCs w:val="28"/>
        </w:rPr>
        <w:t xml:space="preserve"> М.Р.)</w:t>
      </w:r>
      <w:r>
        <w:rPr>
          <w:color w:val="auto"/>
          <w:sz w:val="28"/>
          <w:szCs w:val="28"/>
        </w:rPr>
        <w:t xml:space="preserve">. </w:t>
      </w:r>
    </w:p>
    <w:p w:rsidR="00145F76" w:rsidRDefault="00145F76" w:rsidP="00145F76">
      <w:pPr>
        <w:rPr>
          <w:color w:val="auto"/>
          <w:sz w:val="28"/>
          <w:szCs w:val="28"/>
        </w:rPr>
      </w:pPr>
    </w:p>
    <w:p w:rsidR="00145F76" w:rsidRDefault="00145F76" w:rsidP="00145F76">
      <w:pPr>
        <w:rPr>
          <w:color w:val="auto"/>
          <w:sz w:val="28"/>
          <w:szCs w:val="28"/>
        </w:rPr>
      </w:pPr>
    </w:p>
    <w:p w:rsidR="00145F76" w:rsidRDefault="008B619B" w:rsidP="00145F76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Глава сельского поселения                                                             </w:t>
      </w:r>
      <w:proofErr w:type="spellStart"/>
      <w:r>
        <w:rPr>
          <w:color w:val="auto"/>
          <w:sz w:val="28"/>
          <w:szCs w:val="28"/>
        </w:rPr>
        <w:t>Р.Р.Имаев</w:t>
      </w:r>
      <w:proofErr w:type="spellEnd"/>
    </w:p>
    <w:p w:rsidR="008B619B" w:rsidRDefault="008B619B" w:rsidP="00145F76">
      <w:pPr>
        <w:rPr>
          <w:color w:val="auto"/>
          <w:sz w:val="28"/>
          <w:szCs w:val="28"/>
        </w:rPr>
      </w:pPr>
    </w:p>
    <w:p w:rsidR="008B619B" w:rsidRDefault="008B619B" w:rsidP="00145F76">
      <w:pPr>
        <w:rPr>
          <w:color w:val="auto"/>
          <w:sz w:val="28"/>
          <w:szCs w:val="28"/>
        </w:rPr>
      </w:pPr>
    </w:p>
    <w:p w:rsidR="008B619B" w:rsidRDefault="008B619B" w:rsidP="00145F76">
      <w:pPr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>. Семилетка</w:t>
      </w:r>
    </w:p>
    <w:p w:rsidR="008B619B" w:rsidRDefault="008B619B" w:rsidP="00145F76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____________2020</w:t>
      </w:r>
    </w:p>
    <w:p w:rsidR="008B619B" w:rsidRDefault="008B619B" w:rsidP="00145F76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№</w:t>
      </w:r>
    </w:p>
    <w:p w:rsidR="00145F76" w:rsidRDefault="00145F76" w:rsidP="00145F76"/>
    <w:p w:rsidR="00064017" w:rsidRDefault="00395DAD"/>
    <w:sectPr w:rsidR="00064017" w:rsidSect="009E1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C1C"/>
    <w:rsid w:val="00145F76"/>
    <w:rsid w:val="00395DAD"/>
    <w:rsid w:val="00481C1C"/>
    <w:rsid w:val="008B619B"/>
    <w:rsid w:val="009E17D4"/>
    <w:rsid w:val="00B30F09"/>
    <w:rsid w:val="00C8384A"/>
    <w:rsid w:val="00CF54CD"/>
    <w:rsid w:val="00E11EE6"/>
    <w:rsid w:val="00FE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76"/>
    <w:pPr>
      <w:spacing w:after="0" w:line="240" w:lineRule="auto"/>
    </w:pPr>
    <w:rPr>
      <w:rFonts w:ascii="Times New Roman" w:eastAsia="Times New Roman" w:hAnsi="Times New Roman" w:cs="Times New Roman"/>
      <w:bCs/>
      <w:color w:val="0C3D6E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4CD"/>
    <w:rPr>
      <w:rFonts w:ascii="Tahoma" w:eastAsia="Times New Roman" w:hAnsi="Tahoma" w:cs="Tahoma"/>
      <w:bCs/>
      <w:color w:val="0C3D6E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76"/>
    <w:pPr>
      <w:spacing w:after="0" w:line="240" w:lineRule="auto"/>
    </w:pPr>
    <w:rPr>
      <w:rFonts w:ascii="Times New Roman" w:eastAsia="Times New Roman" w:hAnsi="Times New Roman" w:cs="Times New Roman"/>
      <w:bCs/>
      <w:color w:val="0C3D6E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4CD"/>
    <w:rPr>
      <w:rFonts w:ascii="Tahoma" w:eastAsia="Times New Roman" w:hAnsi="Tahoma" w:cs="Tahoma"/>
      <w:bCs/>
      <w:color w:val="0C3D6E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2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В. Нурисламова</dc:creator>
  <cp:keywords/>
  <dc:description/>
  <cp:lastModifiedBy>user</cp:lastModifiedBy>
  <cp:revision>10</cp:revision>
  <cp:lastPrinted>2020-08-17T06:02:00Z</cp:lastPrinted>
  <dcterms:created xsi:type="dcterms:W3CDTF">2019-11-27T04:17:00Z</dcterms:created>
  <dcterms:modified xsi:type="dcterms:W3CDTF">2020-08-18T06:48:00Z</dcterms:modified>
</cp:coreProperties>
</file>