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76" w:rsidRPr="00C45839" w:rsidRDefault="002A0E76" w:rsidP="002A0E7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Федеральным законом от 11.06.2022 N 161-ФЗ</w:t>
      </w:r>
      <w:r w:rsidRPr="00051132">
        <w:rPr>
          <w:sz w:val="28"/>
          <w:szCs w:val="28"/>
        </w:rPr>
        <w:br/>
        <w:t>"О внесении изменений в Кодекс Российской Федерации об административных правонарушениях"</w:t>
      </w:r>
      <w:r w:rsidRPr="00C4583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C45839">
        <w:rPr>
          <w:bCs/>
          <w:sz w:val="28"/>
          <w:szCs w:val="28"/>
        </w:rPr>
        <w:t>точнены полномочия по рассмотрению дел о нарушениях правил движения тяжеловесного и крупногабаритного транспорта</w:t>
      </w:r>
      <w:r w:rsidRPr="00C45839">
        <w:rPr>
          <w:sz w:val="28"/>
          <w:szCs w:val="28"/>
        </w:rPr>
        <w:t>.</w:t>
      </w:r>
    </w:p>
    <w:p w:rsidR="002A0E76" w:rsidRDefault="002A0E76" w:rsidP="002A0E76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В частности, Ространснадзор наделен полномочиями по рассмотрению дел об административных правонарушениях, предусмотренных статьей 12.21.1 КоАП РФ, в том числе в случаях фиксации таких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 Одновременно указанные правонарушения исключены из статьи 23.3 КоАП РФ, содержащей перечень административных правонарушений, дела о которых рассматриваются органами внутренних дел (полицией). </w:t>
      </w:r>
    </w:p>
    <w:p w:rsidR="002A0E76" w:rsidRPr="00C45839" w:rsidRDefault="002A0E76" w:rsidP="002A0E76">
      <w:pPr>
        <w:spacing w:line="240" w:lineRule="exact"/>
        <w:jc w:val="both"/>
        <w:rPr>
          <w:sz w:val="28"/>
          <w:szCs w:val="28"/>
        </w:rPr>
      </w:pPr>
    </w:p>
    <w:p w:rsidR="002A0E76" w:rsidRPr="00C45839" w:rsidRDefault="002A0E76" w:rsidP="002A0E76">
      <w:pPr>
        <w:spacing w:line="240" w:lineRule="exact"/>
        <w:jc w:val="both"/>
        <w:rPr>
          <w:sz w:val="28"/>
          <w:szCs w:val="28"/>
        </w:rPr>
      </w:pPr>
    </w:p>
    <w:p w:rsidR="002A0E76" w:rsidRPr="00C45839" w:rsidRDefault="002A0E76" w:rsidP="002A0E7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2A0E76" w:rsidRPr="00C45839" w:rsidRDefault="002A0E76" w:rsidP="002A0E7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2A0E76" w:rsidRPr="00C45839" w:rsidRDefault="002A0E76" w:rsidP="002A0E76">
      <w:pPr>
        <w:spacing w:line="240" w:lineRule="exact"/>
        <w:jc w:val="both"/>
        <w:rPr>
          <w:sz w:val="28"/>
          <w:szCs w:val="28"/>
        </w:rPr>
      </w:pPr>
    </w:p>
    <w:p w:rsidR="002A0E76" w:rsidRPr="00C45839" w:rsidRDefault="002A0E76" w:rsidP="002A0E7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2A0E76" w:rsidRPr="00C45839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 </w:t>
      </w: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Default="002A0E76" w:rsidP="002A0E76">
      <w:pPr>
        <w:jc w:val="both"/>
        <w:rPr>
          <w:sz w:val="28"/>
          <w:szCs w:val="28"/>
        </w:rPr>
      </w:pPr>
    </w:p>
    <w:p w:rsidR="002A0E76" w:rsidRPr="00C45839" w:rsidRDefault="002A0E76" w:rsidP="002A0E76">
      <w:pPr>
        <w:jc w:val="both"/>
        <w:rPr>
          <w:sz w:val="28"/>
          <w:szCs w:val="28"/>
        </w:rPr>
      </w:pPr>
    </w:p>
    <w:p w:rsidR="00F16501" w:rsidRPr="002A0E76" w:rsidRDefault="00F16501" w:rsidP="002A0E76"/>
    <w:sectPr w:rsidR="00F16501" w:rsidRPr="002A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76"/>
    <w:rsid w:val="002A0E76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682D-62CB-4604-AB0E-694EE46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