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4A0"/>
      </w:tblPr>
      <w:tblGrid>
        <w:gridCol w:w="4428"/>
        <w:gridCol w:w="1800"/>
        <w:gridCol w:w="3852"/>
      </w:tblGrid>
      <w:tr w:rsidR="004D290A" w:rsidRPr="004D290A" w:rsidTr="004D290A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290A" w:rsidRPr="007348E9" w:rsidRDefault="004D290A" w:rsidP="007348E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proofErr w:type="gramStart"/>
            <w:r w:rsidRPr="007348E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Баш</w:t>
            </w:r>
            <w:proofErr w:type="gramEnd"/>
            <w:r w:rsidRPr="007348E9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қортостан  Республикаһы</w:t>
            </w:r>
          </w:p>
          <w:p w:rsidR="004D290A" w:rsidRPr="007348E9" w:rsidRDefault="004D290A" w:rsidP="007348E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4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Дүртөйлө районы</w:t>
            </w:r>
          </w:p>
          <w:p w:rsidR="004D290A" w:rsidRPr="007348E9" w:rsidRDefault="004D290A" w:rsidP="007348E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4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Pr="00734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4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районыны</w:t>
            </w:r>
            <w:proofErr w:type="spellEnd"/>
          </w:p>
          <w:p w:rsidR="004D290A" w:rsidRPr="007348E9" w:rsidRDefault="004D290A" w:rsidP="007348E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4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Семилетка  </w:t>
            </w:r>
            <w:proofErr w:type="spellStart"/>
            <w:r w:rsidRPr="00734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</w:t>
            </w:r>
            <w:proofErr w:type="spellEnd"/>
            <w:r w:rsidRPr="00734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советы</w:t>
            </w:r>
          </w:p>
          <w:p w:rsidR="004D290A" w:rsidRPr="007348E9" w:rsidRDefault="004D290A" w:rsidP="007348E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4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</w:t>
            </w:r>
            <w:proofErr w:type="spellEnd"/>
            <w:r w:rsidRPr="00734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билә</w:t>
            </w:r>
            <w:proofErr w:type="gramStart"/>
            <w:r w:rsidRPr="00734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734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әһе</w:t>
            </w:r>
          </w:p>
          <w:p w:rsidR="004D290A" w:rsidRPr="007348E9" w:rsidRDefault="004D290A" w:rsidP="007348E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4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хакимиәте </w:t>
            </w:r>
            <w:proofErr w:type="spellStart"/>
            <w:r w:rsidRPr="00734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башлыгы</w:t>
            </w:r>
            <w:proofErr w:type="spellEnd"/>
          </w:p>
          <w:p w:rsidR="004D290A" w:rsidRPr="007348E9" w:rsidRDefault="004D290A" w:rsidP="007348E9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290A" w:rsidRPr="004D290A" w:rsidRDefault="004D290A" w:rsidP="004D290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D290A" w:rsidRPr="004D290A" w:rsidRDefault="004D290A" w:rsidP="004D290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  <w:p w:rsidR="004D290A" w:rsidRPr="004D290A" w:rsidRDefault="004D290A" w:rsidP="004D290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2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Семилетовский сельсовет муниципального района</w:t>
            </w:r>
          </w:p>
          <w:p w:rsidR="004D290A" w:rsidRPr="004D290A" w:rsidRDefault="004D290A" w:rsidP="004D290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Дюртюлинский район</w:t>
            </w:r>
          </w:p>
          <w:p w:rsidR="004D290A" w:rsidRPr="004D290A" w:rsidRDefault="004D290A" w:rsidP="004D290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2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Республики Башкортостан </w:t>
            </w:r>
          </w:p>
          <w:p w:rsidR="004D290A" w:rsidRPr="004D290A" w:rsidRDefault="004D290A" w:rsidP="004D290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D290A" w:rsidRPr="004D290A" w:rsidRDefault="004D290A" w:rsidP="004D290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4D290A" w:rsidRPr="004D290A" w:rsidRDefault="004D290A" w:rsidP="004D29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КАРАР                                                                                                        ПОСТАНОВЛЕНИЕ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7D20K3" w:history="1">
        <w:r w:rsidRPr="004D290A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 xml:space="preserve">Федеральными законами от 6 октября 2003 года </w:t>
        </w:r>
        <w:r w:rsidRPr="004D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4D290A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№ 131-ФЗ «Об общих принципах организации местного самоуправления в Российской Федерации</w:t>
        </w:r>
      </w:hyperlink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0" w:anchor="7D20K3" w:history="1">
        <w:r w:rsidRPr="004D290A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от 27 июля 2010 года № 210-ФЗ «Об организации предоставления государственных и муниципальных услуг</w:t>
        </w:r>
      </w:hyperlink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 24 июля 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1998 года № 89-ФЗ «Об отходах производства и потребления», </w:t>
      </w:r>
      <w:hyperlink r:id="rId11" w:history="1">
        <w:r w:rsidRPr="004D290A">
          <w:rPr>
            <w:rFonts w:ascii="Times New Roman" w:eastAsia="Calibri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Правительства Республики Башкортостан от 22 апреля </w:t>
      </w:r>
      <w:r w:rsidRPr="004D290A">
        <w:rPr>
          <w:rFonts w:ascii="Times New Roman" w:eastAsia="Calibri" w:hAnsi="Times New Roman" w:cs="Times New Roman"/>
          <w:sz w:val="24"/>
          <w:szCs w:val="24"/>
        </w:rPr>
        <w:br/>
        <w:t>2016 года № 153 «Об утверждении типового (рекомендованного) перечня муниципальных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услуг, оказываемых органами местного самоуправления в Республике Башкортостан»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 Семилетовский сельсовет муниципального района Дюртюлинский район Республики Башкортостан </w:t>
      </w: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«Согласование создания места (площадки) накопления твердых коммунальных отходов».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Признать утратившим силу постановление Администрации сельского поселения Семилетовский сельсовет муниципального района Дюртюлинский район Республики Башкортостана от 31.10.2022г. № 10/13 «</w:t>
      </w: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      3. Настоящее постановление вступает в силу на следующий день, после дня его официального обнародования. 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Обнародовать настоящее постановление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адресу: с</w:t>
      </w:r>
      <w:proofErr w:type="gramStart"/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емилетка, ул.Ленина, д.10 и на официальном сайте в сети «Интернет».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 </w:t>
      </w:r>
      <w:proofErr w:type="gramStart"/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</w:t>
      </w: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Р.Р.Имаев</w:t>
      </w:r>
      <w:proofErr w:type="spellEnd"/>
    </w:p>
    <w:p w:rsidR="004D290A" w:rsidRPr="004D290A" w:rsidRDefault="004D290A" w:rsidP="004D290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>. Семилетка</w:t>
      </w:r>
    </w:p>
    <w:p w:rsidR="004D290A" w:rsidRPr="004D290A" w:rsidRDefault="004D290A" w:rsidP="004D290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18.11.2022г. </w:t>
      </w:r>
    </w:p>
    <w:p w:rsidR="004D290A" w:rsidRPr="004D290A" w:rsidRDefault="004D290A" w:rsidP="004D29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№11/6</w:t>
      </w:r>
    </w:p>
    <w:p w:rsidR="004D290A" w:rsidRPr="004D290A" w:rsidRDefault="004D290A" w:rsidP="004D290A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4D290A" w:rsidRPr="004D290A" w:rsidRDefault="004D290A" w:rsidP="004D29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4D290A" w:rsidRPr="004D290A" w:rsidRDefault="004D290A" w:rsidP="004D29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Семилетовский </w:t>
      </w:r>
    </w:p>
    <w:p w:rsidR="004D290A" w:rsidRPr="004D290A" w:rsidRDefault="004D290A" w:rsidP="004D29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</w:p>
    <w:p w:rsidR="004D290A" w:rsidRPr="004D290A" w:rsidRDefault="004D290A" w:rsidP="004D29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Дюртюлинскийрайн</w:t>
      </w:r>
      <w:proofErr w:type="spellEnd"/>
    </w:p>
    <w:p w:rsidR="004D290A" w:rsidRPr="004D290A" w:rsidRDefault="004D290A" w:rsidP="004D29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Республики Башкортостан 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от 18.11.2022года №11/6</w:t>
      </w: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I. ОБЩИЕ ПОЛОЖЕНИЯ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Предмет регулирования регламента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widowControl w:val="0"/>
        <w:numPr>
          <w:ilvl w:val="1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отходов» (далее - Регламент) разработан в целях повышения качества предоставления и доступности предоставления 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Pr="004D290A">
        <w:rPr>
          <w:rFonts w:ascii="Times New Roman" w:eastAsia="Calibri" w:hAnsi="Times New Roman" w:cs="Times New Roman"/>
          <w:sz w:val="24"/>
          <w:szCs w:val="24"/>
        </w:rPr>
        <w:t>определяет стандарт, сроки и последовательность действий (административных процедур) при осуществлении полномочий по согласованию создания мест (площадок) накопления ТКО в сельском поселении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Семилетовский сельсовет муниципального района Дюртюлинский район Республики Башкортостан.</w:t>
      </w:r>
    </w:p>
    <w:p w:rsidR="004D290A" w:rsidRPr="004D290A" w:rsidRDefault="004D290A" w:rsidP="004D290A">
      <w:pPr>
        <w:widowControl w:val="0"/>
        <w:numPr>
          <w:ilvl w:val="1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Круг заявителей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физическим лицам, юридическим лицам и индивидуальным предпринимателям,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4D290A" w:rsidRPr="004D290A" w:rsidRDefault="004D290A" w:rsidP="004D290A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в Администрации сельского поселения Семилетовский сельсовет муниципального района Дюртюлинский район Республики Башкортостан  (далее – Администрация) </w:t>
      </w:r>
    </w:p>
    <w:p w:rsidR="004D290A" w:rsidRPr="004D290A" w:rsidRDefault="004D290A" w:rsidP="004D290A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по телефону в Администрации (Уполномоченном органе); </w:t>
      </w:r>
    </w:p>
    <w:p w:rsidR="004D290A" w:rsidRPr="004D290A" w:rsidRDefault="004D290A" w:rsidP="004D290A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4D290A" w:rsidRPr="004D290A" w:rsidRDefault="004D290A" w:rsidP="004D290A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4D290A" w:rsidRPr="004D290A" w:rsidRDefault="004D290A" w:rsidP="004D290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www.gosuslugi.bashkortostan.ru</w:t>
      </w:r>
      <w:proofErr w:type="spellEnd"/>
      <w:r w:rsidRPr="004D290A">
        <w:rPr>
          <w:rFonts w:ascii="Times New Roman" w:eastAsia="Calibri" w:hAnsi="Times New Roman" w:cs="Times New Roman"/>
          <w:sz w:val="24"/>
          <w:szCs w:val="24"/>
        </w:rPr>
        <w:t>) (далее – РПГУ);</w:t>
      </w:r>
    </w:p>
    <w:p w:rsidR="004D290A" w:rsidRPr="004D290A" w:rsidRDefault="004D290A" w:rsidP="004D290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на официальных сайтах Администрации (Уполномоченного органа) https://semiletka.ru/;</w:t>
      </w:r>
    </w:p>
    <w:p w:rsidR="004D290A" w:rsidRPr="004D290A" w:rsidRDefault="004D290A" w:rsidP="004D290A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посредством размещения информации на информационных стендах Администрации (Уполномоченного органа). </w:t>
      </w:r>
    </w:p>
    <w:p w:rsidR="004D290A" w:rsidRPr="004D290A" w:rsidRDefault="004D290A" w:rsidP="004D290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D290A" w:rsidRPr="004D290A" w:rsidRDefault="004D290A" w:rsidP="004D290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Администрации (Уполномоченного органа),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осуществляющий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4D290A" w:rsidRPr="004D290A" w:rsidRDefault="004D290A" w:rsidP="004D290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4D290A" w:rsidRPr="004D290A" w:rsidRDefault="004D290A" w:rsidP="004D290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Если должностное лицо Администрации (Уполномоченного органа) не может самостоятельно дать ответ, телефонный звонок</w:t>
      </w:r>
      <w:r w:rsidRPr="004D29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90A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D290A" w:rsidRPr="004D290A" w:rsidRDefault="004D290A" w:rsidP="004D290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D290A" w:rsidRPr="004D290A" w:rsidRDefault="004D290A" w:rsidP="004D290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4D290A" w:rsidRPr="004D290A" w:rsidRDefault="004D290A" w:rsidP="004D290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4D290A" w:rsidRPr="004D290A" w:rsidRDefault="004D290A" w:rsidP="004D290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Должностное лицо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должностное лицо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4D290A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пункте</w:t>
        </w:r>
      </w:hyperlink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год № 59-ФЗ «О порядке рассмотрения обращений граждан Российской Федерации».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Pr="004D290A">
        <w:rPr>
          <w:rFonts w:ascii="Times New Roman" w:eastAsia="Calibri" w:hAnsi="Times New Roman" w:cs="Times New Roman"/>
          <w:sz w:val="24"/>
          <w:szCs w:val="24"/>
        </w:rPr>
        <w:br/>
        <w:t>2014 года № 84 (с последующими изменениями).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4D290A" w:rsidRPr="004D290A" w:rsidRDefault="004D290A" w:rsidP="004D290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D290A" w:rsidRPr="004D290A" w:rsidRDefault="004D290A" w:rsidP="004D29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Порядок, форма, место размещения и способы</w:t>
      </w:r>
    </w:p>
    <w:p w:rsidR="004D290A" w:rsidRPr="004D290A" w:rsidRDefault="004D290A" w:rsidP="004D29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1.14. С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правочная информация об </w:t>
      </w: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органе), структурных подразделениях, предоставляющих муниципальную услугу, 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4D290A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 w:rsidRPr="004D290A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4D290A">
        <w:rPr>
          <w:rFonts w:ascii="Times New Roman" w:eastAsia="Calibri" w:hAnsi="Times New Roman" w:cs="Times New Roman"/>
          <w:bCs/>
          <w:sz w:val="24"/>
          <w:szCs w:val="24"/>
        </w:rPr>
        <w:t>стендах</w:t>
      </w:r>
      <w:proofErr w:type="gramEnd"/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(Уполномоченного органа);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4D290A">
        <w:rPr>
          <w:rFonts w:ascii="Times New Roman" w:eastAsia="Calibri" w:hAnsi="Times New Roman" w:cs="Times New Roman"/>
          <w:bCs/>
          <w:sz w:val="24"/>
          <w:szCs w:val="24"/>
        </w:rPr>
        <w:t>сайте</w:t>
      </w:r>
      <w:proofErr w:type="gramEnd"/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290A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Pr="004D29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. https://semiletka.ru/ </w:t>
      </w:r>
      <w:r w:rsidRPr="004D29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официальный сайт);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4D290A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4D290A">
        <w:rPr>
          <w:rFonts w:ascii="Times New Roman" w:eastAsia="Calibri" w:hAnsi="Times New Roman" w:cs="Times New Roman"/>
          <w:sz w:val="24"/>
          <w:szCs w:val="24"/>
        </w:rPr>
        <w:t>РПГУ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Согласование создания места (площадки) накопления ТКО.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сельского поселения Семилетовский сельсовет муниципального района Дюртюлинский район Республики Башкортостан  в лице </w:t>
      </w: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упраляющего</w:t>
      </w:r>
      <w:proofErr w:type="spell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делами администрации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специалистов администрации.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с Управлением </w:t>
      </w: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по Республике Башкортостан, Федеральной службой государственной регистрации, кадастра и картографии, Федеральной налоговой службой.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2.3. При предоставлении муниципальной услуги Администрация (Уполномоченный орган) взаимодействует с органами, организациями, в том числе участвующими в межведомственном взаимодействии.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D290A" w:rsidRPr="004D290A" w:rsidRDefault="004D290A" w:rsidP="004D29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4D290A" w:rsidRPr="004D290A" w:rsidRDefault="004D290A" w:rsidP="004D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</w:t>
      </w:r>
      <w:proofErr w:type="gramEnd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D290A" w:rsidRPr="004D290A" w:rsidRDefault="004D290A" w:rsidP="004D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уведомлять заявителя о проведенных мероприятиях.</w:t>
      </w:r>
    </w:p>
    <w:p w:rsidR="004D290A" w:rsidRPr="004D290A" w:rsidRDefault="004D290A" w:rsidP="004D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Случаи и порядок предоставления государственных и муниципальных услуг в упреждающем (</w:t>
      </w:r>
      <w:proofErr w:type="spellStart"/>
      <w:r w:rsidRPr="004D29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проактивном</w:t>
      </w:r>
      <w:proofErr w:type="spellEnd"/>
      <w:r w:rsidRPr="004D29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 режиме в соответствии со вторым абзацем пункта 2.4 устанавливаются административным регламентом</w:t>
      </w:r>
      <w:r w:rsidRPr="004D290A">
        <w:rPr>
          <w:rFonts w:ascii="Calibri" w:eastAsia="Calibri" w:hAnsi="Calibri" w:cs="Times New Roman"/>
          <w:color w:val="000000"/>
          <w:sz w:val="30"/>
          <w:szCs w:val="30"/>
          <w:shd w:val="clear" w:color="auto" w:fill="FFFFFF"/>
        </w:rPr>
        <w:t>.</w:t>
      </w:r>
    </w:p>
    <w:p w:rsidR="004D290A" w:rsidRPr="004D290A" w:rsidRDefault="004D290A" w:rsidP="004D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распоряжение о согласовании места (площадки) накопления ТКО;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Срок предоставления </w:t>
      </w:r>
      <w:r w:rsidRPr="004D290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D290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 услуги, срок приостановления предоставления</w:t>
      </w: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4D290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 услуги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2.6. Срок принятия решения о согласовании места (площадки) накопления ТКО либо направления уведомления о мотивированном отказе в согласовании места (площадки) накопления ТКО исчисляется со дня поступления заявления в Администрацию (Уполномоченный орган), и не должен превышать 10 календарных дней.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 запросу Администрации (Уполномоченного органа)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Администрации (Уполномоченного органа) </w:t>
      </w:r>
      <w:r w:rsidRPr="004D290A">
        <w:rPr>
          <w:rFonts w:ascii="Times New Roman" w:eastAsia="Calibri" w:hAnsi="Times New Roman" w:cs="Times New Roman"/>
          <w:sz w:val="24"/>
          <w:szCs w:val="24"/>
        </w:rPr>
        <w:br/>
        <w:t>до 20 календарных дней, при этом заявителю не позднее 3 календарных дней со дня принятия такого решения Администрации (Уполномоченного органа) направляется соответствующее уведомление.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Датой поступления заявки при личном обращении заявителя в Администрацию (Уполномоченный орган) считается день подачи заявки с приложением предусмотренных подпунктом 2.8 Административного регламента надлежащим образом оформленных документов.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</w:t>
      </w:r>
      <w:hyperlink r:id="rId13" w:history="1">
        <w:r w:rsidRPr="004D290A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пунктом</w:t>
        </w:r>
      </w:hyperlink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3.5.1 Административного регламента. 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При подаче заявки почтовым отправлением датой его подачи считается поступление заявки в Администрацию (Уполномоченный орган).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Направление уведомления о принятом решении, а также результата услуги осуществляется в течение 3 календарных дней с момента принятия решения.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4D290A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4D29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290A" w:rsidRPr="004D290A" w:rsidRDefault="004D290A" w:rsidP="004D29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0"/>
      <w:bookmarkEnd w:id="0"/>
      <w:r w:rsidRPr="004D290A">
        <w:rPr>
          <w:rFonts w:ascii="Times New Roman" w:eastAsia="Calibri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Cs/>
          <w:sz w:val="24"/>
          <w:szCs w:val="24"/>
        </w:rPr>
        <w:t>2.8.1. заявка, согласно Приложению № 1 к настоящему Административному регламенту, поданная в адрес Администрации (Уполномоченного органа) следующими способами:</w:t>
      </w:r>
    </w:p>
    <w:p w:rsidR="004D290A" w:rsidRPr="004D290A" w:rsidRDefault="004D290A" w:rsidP="004D290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D290A" w:rsidRPr="004D290A" w:rsidRDefault="004D290A" w:rsidP="004D290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4D290A" w:rsidRPr="004D290A" w:rsidRDefault="004D290A" w:rsidP="004D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4D290A" w:rsidRPr="004D290A" w:rsidRDefault="004D290A" w:rsidP="004D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:rsidR="004D290A" w:rsidRPr="004D290A" w:rsidRDefault="004D290A" w:rsidP="004D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4D290A" w:rsidRPr="004D290A" w:rsidRDefault="004D290A" w:rsidP="004D2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2.8.4. 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размещения места (площадки) накопления ТКО согласно приложению, к Заявке о согласовании места (площадки) накопления ТКО либо схема планировочной 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документа.</w:t>
      </w:r>
      <w:proofErr w:type="gramEnd"/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2.8.6.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2.8.7.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4D290A" w:rsidRPr="004D290A" w:rsidRDefault="004D290A" w:rsidP="004D290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участок);</w:t>
      </w: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заключение Управления </w:t>
      </w:r>
      <w:proofErr w:type="spell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4D290A" w:rsidRPr="004D290A" w:rsidRDefault="004D290A" w:rsidP="004D29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4D290A" w:rsidRPr="004D290A" w:rsidRDefault="004D290A" w:rsidP="004D2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4D290A" w:rsidRPr="004D290A" w:rsidRDefault="004D290A" w:rsidP="004D29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290A" w:rsidRPr="004D290A" w:rsidRDefault="004D290A" w:rsidP="004D29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июля 2010 года № 210-ФЗ </w:t>
      </w:r>
      <w:r w:rsidRPr="004D290A">
        <w:rPr>
          <w:rFonts w:ascii="Times New Roman" w:eastAsia="Calibri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 (далее – Федеральный закон № 210-ФЗ);</w:t>
      </w:r>
    </w:p>
    <w:p w:rsidR="004D290A" w:rsidRPr="004D290A" w:rsidRDefault="004D290A" w:rsidP="004D29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2.12.4.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 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доставленные неудобства.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</w:t>
      </w: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использованием РПГУ запрещено: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непредставление документов, указанных в пункте 2.8. Административного регламента.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2.15. Заявка, поданная в форме электронного документа с использованием РПГУ, к рассмотрению не принимается если: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D290A" w:rsidRPr="004D290A" w:rsidRDefault="004D290A" w:rsidP="004D29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отсутствуют.</w:t>
      </w:r>
    </w:p>
    <w:p w:rsidR="004D290A" w:rsidRPr="004D290A" w:rsidRDefault="004D290A" w:rsidP="004D29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4D290A" w:rsidRPr="004D290A" w:rsidRDefault="004D290A" w:rsidP="004D290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несоответствие заявки установленной форме;</w:t>
      </w:r>
      <w:proofErr w:type="gramEnd"/>
    </w:p>
    <w:p w:rsidR="004D290A" w:rsidRPr="004D290A" w:rsidRDefault="004D290A" w:rsidP="004D290A">
      <w:pPr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устанавливающим требования к местам (площадкам) накопления ТКО.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2.17.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</w:t>
      </w: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участвующими в предоставлении муниципальной услуги, нормативными правовыми актами Российской Федерации, Республики Башкортостан и Администрации муниципального района Дюртюлинский район Республики Башкортостан  не предусмотрены.</w:t>
      </w:r>
      <w:proofErr w:type="gramEnd"/>
    </w:p>
    <w:p w:rsidR="004D290A" w:rsidRPr="004D290A" w:rsidRDefault="004D290A" w:rsidP="004D290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2.18. За предоставление муниципальной услуги плата не взимается.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4D290A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2.21. Все заявки о согласовании места (площадки) накопления ТКО, в том числе поступившие в форме электронного документа с использованием РПГУ, принятые к рассмотрению Администрацией (Уполномоченным органом), подлежат регистрации в течение одного рабочего дня.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D290A" w:rsidRPr="004D290A" w:rsidRDefault="004D290A" w:rsidP="004D290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</w:t>
      </w:r>
      <w:r w:rsidRPr="004D290A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 xml:space="preserve">III группы в порядке, установленном Правительством Российской Федерации, </w:t>
      </w:r>
      <w:r w:rsidRPr="004D290A">
        <w:rPr>
          <w:rFonts w:ascii="Times New Roman" w:eastAsia="Calibri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4D290A" w:rsidRPr="004D290A" w:rsidRDefault="004D290A" w:rsidP="004D290A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4D290A" w:rsidRPr="004D290A" w:rsidRDefault="004D290A" w:rsidP="004D290A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4D290A" w:rsidRPr="004D290A" w:rsidRDefault="004D290A" w:rsidP="004D290A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4D290A" w:rsidRPr="004D290A" w:rsidRDefault="004D290A" w:rsidP="004D290A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4D290A" w:rsidRPr="004D290A" w:rsidRDefault="004D290A" w:rsidP="004D290A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4D29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2.23. Основными показателями доступности предоставления муниципальной услуги являются: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2.23.3.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2.23.4. Возможность получения заявителем уведомлений о предоставлении муниципальной услуги с помощью РПГУ.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2.24. Основными показателями качества предоставления муниципальной услуги являются: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2.24.4. Отсутствие нарушений установленных сроков в процессе предоставления муниципальной услуги.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итогам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2.26.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D290A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290A" w:rsidRPr="004D290A" w:rsidRDefault="004D290A" w:rsidP="004D290A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запись на прием в Администрацию (Уполномоченный орган) для подачи запроса о предоставлении муниципальной услуги (далее - запрос);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3.3. Запись на прием в Администрацию (Уполномоченный орган) для подачи запроса о предоставлении муниципальной услуги.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Администрацию (Уполномоченный орган) заявителю обеспечивается возможность: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3.4. Формирование запроса.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4D290A">
        <w:rPr>
          <w:rFonts w:ascii="Times New Roman" w:eastAsia="Calibri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Сформированный и подписанный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запрос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D290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3.5. </w:t>
      </w:r>
      <w:r w:rsidRPr="004D290A">
        <w:rPr>
          <w:rFonts w:ascii="Times New Roman" w:eastAsia="Calibri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3.5.1. Администрация (Уполномоченный орган) обеспечивает: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б) направление заявителю электронных сообщений о поступлении запроса, о приеме запроса либо уведомление об отказе в приеме, согласно приложению № 4 к настоящему Административному регламенту,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3.5.2. </w:t>
      </w:r>
      <w:r w:rsidRPr="004D290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должностного лица Администрации (Уполномоченного органа), ответственного за прием и регистрацию заявления (далее – ответственное </w:t>
      </w: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</w:t>
      </w:r>
      <w:r w:rsidRPr="004D290A">
        <w:rPr>
          <w:rFonts w:ascii="Times New Roman" w:eastAsia="Calibri" w:hAnsi="Times New Roman" w:cs="Times New Roman"/>
          <w:sz w:val="24"/>
          <w:szCs w:val="24"/>
        </w:rPr>
        <w:t>)</w:t>
      </w:r>
      <w:r w:rsidRPr="004D290A">
        <w:rPr>
          <w:rFonts w:ascii="Times New Roman" w:eastAsia="Calibri" w:hAnsi="Times New Roman" w:cs="Times New Roman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Ответственное 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3.5.1 настоящего Административного регламента.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3.6. Получение результата предоставления муниципальной услуги.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</w:t>
      </w: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3.8.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4" w:history="1">
        <w:r w:rsidRPr="004D290A">
          <w:rPr>
            <w:rFonts w:ascii="Times New Roman" w:eastAsia="Calibri" w:hAnsi="Times New Roman" w:cs="Times New Roman"/>
            <w:sz w:val="24"/>
            <w:szCs w:val="24"/>
            <w:u w:val="single"/>
          </w:rPr>
          <w:t>статьей 11.2</w:t>
        </w:r>
      </w:hyperlink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4D290A">
          <w:rPr>
            <w:rFonts w:ascii="Times New Roman" w:eastAsia="Calibri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3.9.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6) реквизиты документа (-</w:t>
      </w: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3.10. К заявлению должен быть приложен оригинал документа, выданного по результатам предоставления муниципальной услуги.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3.11. Заявление об исправлении опечаток и ошибок представляются следующими способами: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почтовым отправлением;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– путем заполнения формы запроса через «Личный кабинет» РПГУ.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3.12. Основаниями для отказа в приеме заявления об исправлении опечаток и ошибок являются: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3.13. Отказ в приеме заявления об исправлении опечаток и ошибок по иным основаниям не допускается.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3.12 Административного регламента.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3.14. Основаниями для отказа в исправлении опечаток и ошибок являются:</w:t>
      </w:r>
    </w:p>
    <w:p w:rsidR="004D290A" w:rsidRPr="004D290A" w:rsidRDefault="003A2C02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4D290A" w:rsidRPr="004D290A">
          <w:rPr>
            <w:rFonts w:ascii="Calibri" w:eastAsia="Calibri" w:hAnsi="Calibri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4D290A" w:rsidRPr="004D290A">
        <w:rPr>
          <w:rFonts w:ascii="Calibri" w:eastAsia="Calibri" w:hAnsi="Calibri" w:cs="Times New Roman"/>
          <w:sz w:val="24"/>
          <w:szCs w:val="24"/>
        </w:rPr>
        <w:t xml:space="preserve"> </w:t>
      </w:r>
      <w:r w:rsidR="004D290A" w:rsidRPr="004D290A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6 пункта 3.9 Административного регламента, недостаточно для начала процедуры исправлении опечаток и ошибок.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3.15.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3.16.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3.17. По результатам рассмотрения заявления об исправлении опечаток и ошибок Администрация (Уполномоченный орган) в срок предусмотренный пунктом 3.16 Административного регламента: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3.18.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3.19.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3.17 Административного регламента.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3.20. При исправлении опечаток и ошибок не допускается: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3.21. Документы, предусмотренные пунктом 3.18 и абзацем вторым пункта 3.19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3.17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3.22.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4D290A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D290A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4D290A">
        <w:rPr>
          <w:rFonts w:ascii="Times New Roman" w:eastAsia="Calibri" w:hAnsi="Times New Roman" w:cs="Times New Roman"/>
          <w:b/>
          <w:sz w:val="24"/>
          <w:szCs w:val="24"/>
        </w:rPr>
        <w:t xml:space="preserve"> соблюдением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b/>
          <w:sz w:val="24"/>
          <w:szCs w:val="24"/>
        </w:rPr>
        <w:t>устанавливающих</w:t>
      </w:r>
      <w:proofErr w:type="gramEnd"/>
      <w:r w:rsidRPr="004D290A">
        <w:rPr>
          <w:rFonts w:ascii="Times New Roman" w:eastAsia="Calibri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4.1. Текущий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плановых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и внеплановых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проверок полноты и качества предоставления муниципальной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полнотой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и качеством предоставления муниципальной услуги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4D290A">
        <w:rPr>
          <w:rFonts w:ascii="Times New Roman" w:eastAsia="Calibri" w:hAnsi="Times New Roman" w:cs="Times New Roman"/>
          <w:b/>
          <w:sz w:val="24"/>
          <w:szCs w:val="24"/>
        </w:rPr>
        <w:t>принимаемые</w:t>
      </w:r>
      <w:proofErr w:type="gramEnd"/>
      <w:r w:rsidRPr="004D290A">
        <w:rPr>
          <w:rFonts w:ascii="Times New Roman" w:eastAsia="Calibri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D290A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4D290A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4D290A" w:rsidRPr="004D290A" w:rsidRDefault="004D290A" w:rsidP="004D290A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90A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лиц, муниципальных служащих регулируется: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Федеральным законом № 210-ФЗ;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остановлением Правительства Республики Башкортостан </w:t>
      </w:r>
      <w:r w:rsidRPr="004D290A">
        <w:rPr>
          <w:rFonts w:ascii="Times New Roman" w:eastAsia="Calibri" w:hAnsi="Times New Roman" w:cs="Times New Roman"/>
          <w:sz w:val="24"/>
          <w:szCs w:val="24"/>
        </w:rPr>
        <w:br/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4D290A" w:rsidRPr="004D290A" w:rsidRDefault="004D290A" w:rsidP="004D29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постановлением главы администрации сельского поселения Семилетовский сельсовет муниципального района Дюртюлинский район республики Башкортостан   от 25.12.20218г. №12/18 «</w:t>
      </w:r>
      <w:r w:rsidRPr="004D290A">
        <w:rPr>
          <w:rFonts w:ascii="Arial" w:eastAsia="Calibri" w:hAnsi="Arial" w:cs="Arial"/>
          <w:bCs/>
          <w:sz w:val="24"/>
          <w:szCs w:val="24"/>
          <w:lang w:eastAsia="ru-RU"/>
        </w:rPr>
        <w:t xml:space="preserve">О </w:t>
      </w:r>
      <w:r w:rsidRPr="004D29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4D2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4D290A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создания места (площадки) накопления твердых коммунальных отходов».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________________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заявителя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- для граждан,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место нахождения, реквизиты, фамилия,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отчество, должность руководителя - для юридического лица),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телефон)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муниципального образования)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заявителя): (</w:t>
      </w: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при личном обращении;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через почтовое отправление;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 в «Личный кабинет» РПГУ.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планируемом месте (площадке) накопления ТКО: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используемого покрытия места (площадки) накопления ТКО</w:t>
      </w: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__________________________________________________________________;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(бетонное, асфальтобетонное покрытие и т.п.)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площадь места (площадки) накопления ТКО: _______ кв. м/___________ </w:t>
      </w: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(длина, ширина).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________;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Сведения об ограждении площадки: ________________________________.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(материал ограждения)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__________________________________________________________________.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Данные об источниках образования ТКО: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Look w:val="04A0"/>
      </w:tblPr>
      <w:tblGrid>
        <w:gridCol w:w="676"/>
        <w:gridCol w:w="3990"/>
        <w:gridCol w:w="4719"/>
      </w:tblGrid>
      <w:tr w:rsidR="004D290A" w:rsidRPr="004D290A" w:rsidTr="004D290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4D290A" w:rsidRPr="004D290A" w:rsidTr="004D290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D290A" w:rsidRPr="004D290A" w:rsidTr="004D290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D290A" w:rsidRPr="004D290A" w:rsidTr="004D290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 финансирования)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заявителя) М.П. (при наличии)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 заявителя) М.П. (при наличии)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наступления таких изменений путем направления соответствующего извещения на бумажном носителе. _________________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Look w:val="04A0"/>
      </w:tblPr>
      <w:tblGrid>
        <w:gridCol w:w="3170"/>
        <w:gridCol w:w="3171"/>
        <w:gridCol w:w="3178"/>
      </w:tblGrid>
      <w:tr w:rsidR="004D290A" w:rsidRPr="004D290A" w:rsidTr="004D290A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</w:t>
            </w:r>
          </w:p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</w:t>
            </w:r>
          </w:p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4D290A" w:rsidRPr="004D290A" w:rsidTr="004D290A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 20__ г.</w:t>
            </w:r>
          </w:p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4D290A" w:rsidRPr="004D290A" w:rsidTr="004D290A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</w:t>
            </w:r>
          </w:p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D290A" w:rsidRPr="004D290A" w:rsidTr="004D290A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</w:tc>
      </w:tr>
    </w:tbl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деятельности,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&lt;*&gt;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34" w:type="dxa"/>
        <w:tblLook w:val="04A0"/>
      </w:tblPr>
      <w:tblGrid>
        <w:gridCol w:w="1705"/>
        <w:gridCol w:w="3518"/>
        <w:gridCol w:w="4162"/>
      </w:tblGrid>
      <w:tr w:rsidR="004D290A" w:rsidRPr="004D290A" w:rsidTr="004D290A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(__________________________)</w:t>
            </w:r>
          </w:p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лица, подписавшего схему)</w:t>
            </w:r>
          </w:p>
        </w:tc>
      </w:tr>
      <w:tr w:rsidR="004D290A" w:rsidRPr="004D290A" w:rsidTr="004D290A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20__ г.</w:t>
            </w:r>
          </w:p>
        </w:tc>
      </w:tr>
    </w:tbl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место</w:t>
      </w:r>
      <w:proofErr w:type="gramEnd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подписывается заявителем либо его представителем с указанием даты подписания схемы.</w:t>
      </w:r>
      <w:r w:rsidRPr="004D290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создания места (площадки) накопления твердых коммунальных отходов».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(для юридических лиц)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Фирменный бланк (при наличии)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4D290A" w:rsidRPr="004D290A" w:rsidRDefault="004D290A" w:rsidP="004D290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 (указывается наименование документа, в котором допущена опечатка или ошибка)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от ________________№ 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D290A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D290A" w:rsidRPr="004D290A" w:rsidRDefault="004D290A" w:rsidP="004D290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4D290A" w:rsidRPr="004D290A" w:rsidRDefault="004D290A" w:rsidP="004D290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4D290A" w:rsidRPr="004D290A" w:rsidRDefault="004D290A" w:rsidP="004D290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4D290A" w:rsidRPr="004D290A" w:rsidRDefault="004D290A" w:rsidP="004D290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D290A" w:rsidRPr="004D290A" w:rsidTr="004D290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90A" w:rsidRPr="004D290A" w:rsidRDefault="004D290A" w:rsidP="004D29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90A" w:rsidRPr="004D290A" w:rsidRDefault="004D290A" w:rsidP="004D29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90A" w:rsidRPr="004D290A" w:rsidRDefault="004D290A" w:rsidP="004D29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D290A" w:rsidRPr="004D290A" w:rsidTr="004D290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90A" w:rsidRPr="004D290A" w:rsidRDefault="004D290A" w:rsidP="004D29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4D290A">
              <w:rPr>
                <w:rFonts w:ascii="Calibri" w:hAnsi="Calibri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90A" w:rsidRPr="004D290A" w:rsidRDefault="004D290A" w:rsidP="004D29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4D290A">
              <w:rPr>
                <w:rFonts w:ascii="Calibri" w:hAnsi="Calibri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90A" w:rsidRPr="004D290A" w:rsidRDefault="004D290A" w:rsidP="004D290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4D290A">
              <w:rPr>
                <w:rFonts w:ascii="Calibri" w:hAnsi="Calibri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М.П. (при наличии)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(для физических лиц)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(ФИО физического лица)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D290A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D290A" w:rsidRPr="004D290A" w:rsidRDefault="004D290A" w:rsidP="004D290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D290A" w:rsidRPr="004D290A" w:rsidRDefault="004D290A" w:rsidP="004D290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4D290A" w:rsidRPr="004D290A" w:rsidRDefault="004D290A" w:rsidP="004D290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4D290A" w:rsidRPr="004D290A" w:rsidRDefault="004D290A" w:rsidP="004D290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______________________     ______________________________________   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                           (подпись)                                     (Ф.И.О.)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ИНН:________________________ОГРН: 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Реквизиты основного документа, удостоверяющего личность:_____________________________________________________________________________________________________________________________________________________________________ (указывается наименование документы, номер, кем и когда выдан)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Адрес места нахождения: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__________________________________________________________Фактический адрес нахождения (при наличии):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Pr="004D290A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4D290A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D290A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D290A" w:rsidRPr="004D290A" w:rsidRDefault="004D290A" w:rsidP="004D290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D290A" w:rsidRPr="004D290A" w:rsidRDefault="004D290A" w:rsidP="004D290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4D290A" w:rsidRPr="004D290A" w:rsidRDefault="004D290A" w:rsidP="004D290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4D290A" w:rsidRPr="004D290A" w:rsidRDefault="004D290A" w:rsidP="004D290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D290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D290A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 xml:space="preserve">                         (должность)                                     (подпись)                                     (Ф.И.О.)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90A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  <w:sectPr w:rsidR="004D290A" w:rsidRPr="004D290A">
          <w:pgSz w:w="11906" w:h="16838"/>
          <w:pgMar w:top="1134" w:right="850" w:bottom="709" w:left="1701" w:header="567" w:footer="567" w:gutter="0"/>
          <w:cols w:space="720"/>
        </w:sectPr>
      </w:pPr>
      <w:r w:rsidRPr="004D290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№3</w:t>
      </w:r>
      <w:r w:rsidRPr="004D2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муниципальной услуги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создания места (площадки) накопления твердых коммунальных отходов».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</w:t>
      </w:r>
    </w:p>
    <w:tbl>
      <w:tblPr>
        <w:tblOverlap w:val="never"/>
        <w:tblW w:w="156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5"/>
        <w:gridCol w:w="2022"/>
        <w:gridCol w:w="2411"/>
        <w:gridCol w:w="2269"/>
        <w:gridCol w:w="4022"/>
      </w:tblGrid>
      <w:tr w:rsidR="004D290A" w:rsidRPr="004D290A" w:rsidTr="004D290A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4D290A" w:rsidRPr="004D290A" w:rsidTr="004D290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D290A" w:rsidRPr="004D290A" w:rsidRDefault="004D290A" w:rsidP="004D290A">
            <w:pPr>
              <w:spacing w:after="0"/>
              <w:ind w:left="-4935" w:firstLine="49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 Прием и регистрация заявления на предоставление муниципальной услуги (пункт 3.5 Административного регламента)</w:t>
            </w:r>
          </w:p>
        </w:tc>
      </w:tr>
      <w:tr w:rsidR="004D290A" w:rsidRPr="004D290A" w:rsidTr="004D290A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поступление заявки и документов в Администрацию (Уполномоченный орган);</w:t>
            </w:r>
          </w:p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290A" w:rsidRPr="004D290A" w:rsidRDefault="004D290A" w:rsidP="004D290A">
            <w:pPr>
              <w:tabs>
                <w:tab w:val="left" w:pos="691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Наличие/отсутствие оснований, предусмотренных пунктами 2.14 и 2.15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прием документов;</w:t>
            </w:r>
          </w:p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отказ в приеме документов:</w:t>
            </w:r>
          </w:p>
          <w:p w:rsidR="004D290A" w:rsidRPr="004D290A" w:rsidRDefault="004D290A" w:rsidP="004D290A">
            <w:pPr>
              <w:tabs>
                <w:tab w:val="left" w:pos="38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в случае личного обращения в Администрацию (Уполномоченный орган) по основаниям, указанным в пункте 2.14 Административного регламента, </w:t>
            </w:r>
          </w:p>
          <w:p w:rsidR="004D290A" w:rsidRPr="004D290A" w:rsidRDefault="004D290A" w:rsidP="004D290A">
            <w:pPr>
              <w:tabs>
                <w:tab w:val="left" w:pos="3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 устной форме или по желанию заявителя в письменной форме согласно приложению № 4 к Административному регламенту;</w:t>
            </w:r>
          </w:p>
          <w:p w:rsidR="004D290A" w:rsidRPr="004D290A" w:rsidRDefault="004D290A" w:rsidP="004D290A">
            <w:pPr>
              <w:tabs>
                <w:tab w:val="left" w:pos="38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в случае почтового отправления по основаниям, указанным в пункте 2.14 Административного регламента, </w:t>
            </w:r>
          </w:p>
          <w:p w:rsidR="004D290A" w:rsidRPr="004D290A" w:rsidRDefault="004D290A" w:rsidP="004D290A">
            <w:pPr>
              <w:tabs>
                <w:tab w:val="left" w:pos="38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в письменной форме согласно приложению № 4 к Административному регламенту, </w:t>
            </w:r>
            <w:proofErr w:type="gramStart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направленное</w:t>
            </w:r>
            <w:proofErr w:type="gramEnd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адрес, указанный в заявке;</w:t>
            </w:r>
          </w:p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 случае обращения посредством РПГУ по основаниям, указанным в пункте 2.15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Overlap w:val="never"/>
        <w:tblW w:w="156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5"/>
        <w:gridCol w:w="2022"/>
        <w:gridCol w:w="2411"/>
        <w:gridCol w:w="2269"/>
        <w:gridCol w:w="4022"/>
      </w:tblGrid>
      <w:tr w:rsidR="004D290A" w:rsidRPr="004D290A" w:rsidTr="004D290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proofErr w:type="gramStart"/>
            <w:r w:rsidRPr="004D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 (</w:t>
            </w:r>
            <w:proofErr w:type="gramEnd"/>
          </w:p>
        </w:tc>
      </w:tr>
      <w:tr w:rsidR="004D290A" w:rsidRPr="004D290A" w:rsidTr="004D290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4D290A" w:rsidRPr="004D290A" w:rsidTr="004D290A">
        <w:trPr>
          <w:trHeight w:val="20"/>
          <w:tblHeader/>
        </w:trPr>
        <w:tc>
          <w:tcPr>
            <w:tcW w:w="1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tabs>
                <w:tab w:val="left" w:pos="183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0A" w:rsidRPr="004D290A" w:rsidRDefault="004D290A" w:rsidP="004D290A">
            <w:pPr>
              <w:tabs>
                <w:tab w:val="left" w:pos="1954"/>
                <w:tab w:val="left" w:pos="3192"/>
                <w:tab w:val="right" w:pos="381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4D290A" w:rsidRPr="004D290A" w:rsidTr="004D290A">
        <w:trPr>
          <w:trHeight w:val="20"/>
          <w:tblHeader/>
        </w:trPr>
        <w:tc>
          <w:tcPr>
            <w:tcW w:w="1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tabs>
                <w:tab w:val="left" w:pos="183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необходимость оценки </w:t>
            </w:r>
          </w:p>
          <w:p w:rsidR="004D290A" w:rsidRPr="004D290A" w:rsidRDefault="004D290A" w:rsidP="004D290A">
            <w:pPr>
              <w:tabs>
                <w:tab w:val="left" w:pos="183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соответствие/ 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A" w:rsidRPr="004D290A" w:rsidRDefault="004D290A" w:rsidP="004D290A">
            <w:pPr>
              <w:widowControl w:val="0"/>
              <w:tabs>
                <w:tab w:val="left" w:pos="1954"/>
                <w:tab w:val="left" w:pos="3192"/>
                <w:tab w:val="right" w:pos="381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регистрация акта обследования планируемого места (площадки) ТКО на предмет соответствия/несоответствие правилам благоустройства </w:t>
            </w:r>
          </w:p>
          <w:p w:rsidR="004D290A" w:rsidRPr="004D290A" w:rsidRDefault="004D290A" w:rsidP="004D290A">
            <w:pPr>
              <w:widowControl w:val="0"/>
              <w:tabs>
                <w:tab w:val="left" w:pos="1954"/>
                <w:tab w:val="left" w:pos="3192"/>
                <w:tab w:val="right" w:pos="381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 образования</w:t>
            </w:r>
          </w:p>
          <w:p w:rsidR="004D290A" w:rsidRPr="004D290A" w:rsidRDefault="004D290A" w:rsidP="004D290A">
            <w:pPr>
              <w:widowControl w:val="0"/>
              <w:tabs>
                <w:tab w:val="left" w:pos="1954"/>
                <w:tab w:val="left" w:pos="3192"/>
                <w:tab w:val="right" w:pos="381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соответствующем журнале </w:t>
            </w:r>
          </w:p>
          <w:p w:rsidR="004D290A" w:rsidRPr="004D290A" w:rsidRDefault="004D290A" w:rsidP="004D290A">
            <w:pPr>
              <w:tabs>
                <w:tab w:val="left" w:pos="1954"/>
                <w:tab w:val="left" w:pos="3192"/>
                <w:tab w:val="right" w:pos="381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D290A" w:rsidRPr="004D290A" w:rsidTr="004D290A">
        <w:trPr>
          <w:trHeight w:val="20"/>
          <w:tblHeader/>
        </w:trPr>
        <w:tc>
          <w:tcPr>
            <w:tcW w:w="1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tabs>
                <w:tab w:val="left" w:pos="1445"/>
                <w:tab w:val="left" w:pos="24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направление запроса в Управление </w:t>
            </w:r>
            <w:proofErr w:type="spellStart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tabs>
                <w:tab w:val="left" w:pos="850"/>
                <w:tab w:val="left" w:pos="13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эпидемиологического</w:t>
            </w:r>
            <w:proofErr w:type="spellEnd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0A" w:rsidRPr="004D290A" w:rsidRDefault="004D290A" w:rsidP="004D290A">
            <w:pPr>
              <w:tabs>
                <w:tab w:val="left" w:pos="950"/>
                <w:tab w:val="left" w:pos="23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Республике Башкортостан</w:t>
            </w:r>
          </w:p>
        </w:tc>
      </w:tr>
      <w:tr w:rsidR="004D290A" w:rsidRPr="004D290A" w:rsidTr="004D290A">
        <w:trPr>
          <w:trHeight w:val="20"/>
          <w:tblHeader/>
        </w:trPr>
        <w:tc>
          <w:tcPr>
            <w:tcW w:w="1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tabs>
                <w:tab w:val="left" w:pos="16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заявителю (представителю) уведомления об увеличении срока</w:t>
            </w:r>
          </w:p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tabs>
                <w:tab w:val="left" w:pos="590"/>
                <w:tab w:val="left" w:pos="166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tabs>
                <w:tab w:val="left" w:pos="157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0A" w:rsidRPr="004D290A" w:rsidRDefault="004D290A" w:rsidP="004D290A">
            <w:pPr>
              <w:tabs>
                <w:tab w:val="left" w:pos="2093"/>
                <w:tab w:val="left" w:pos="283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:rsidR="004D290A" w:rsidRPr="004D290A" w:rsidRDefault="004D290A" w:rsidP="004D290A">
            <w:pPr>
              <w:tabs>
                <w:tab w:val="left" w:pos="2093"/>
                <w:tab w:val="left" w:pos="283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:rsidR="004D290A" w:rsidRPr="004D290A" w:rsidRDefault="004D290A" w:rsidP="004D290A">
            <w:pPr>
              <w:tabs>
                <w:tab w:val="left" w:pos="2093"/>
                <w:tab w:val="left" w:pos="283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4D290A" w:rsidRPr="004D290A" w:rsidTr="004D290A">
        <w:trPr>
          <w:trHeight w:val="20"/>
          <w:tblHeader/>
        </w:trPr>
        <w:tc>
          <w:tcPr>
            <w:tcW w:w="1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tabs>
                <w:tab w:val="right" w:pos="257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получение заключения Управления </w:t>
            </w:r>
            <w:proofErr w:type="spellStart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4D290A" w:rsidRPr="004D290A" w:rsidTr="004D290A">
        <w:trPr>
          <w:trHeight w:val="20"/>
          <w:tblHeader/>
        </w:trPr>
        <w:tc>
          <w:tcPr>
            <w:tcW w:w="1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Российской Федерации  и Республики Башкортостан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0A" w:rsidRPr="004D290A" w:rsidRDefault="004D290A" w:rsidP="004D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4D290A">
        <w:rPr>
          <w:rFonts w:ascii="Calibri" w:eastAsia="Calibri" w:hAnsi="Calibri" w:cs="Times New Roman"/>
          <w:sz w:val="24"/>
          <w:szCs w:val="24"/>
        </w:rPr>
        <w:br w:type="page"/>
      </w:r>
    </w:p>
    <w:tbl>
      <w:tblPr>
        <w:tblOverlap w:val="never"/>
        <w:tblW w:w="156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5"/>
        <w:gridCol w:w="2022"/>
        <w:gridCol w:w="2411"/>
        <w:gridCol w:w="2269"/>
        <w:gridCol w:w="4022"/>
      </w:tblGrid>
      <w:tr w:rsidR="004D290A" w:rsidRPr="004D290A" w:rsidTr="004D290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3. </w:t>
            </w:r>
            <w:proofErr w:type="gramStart"/>
            <w:r w:rsidRPr="004D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 (пункт 3.1.</w:t>
            </w:r>
            <w:proofErr w:type="gramEnd"/>
            <w:r w:rsidRPr="004D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D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4D290A" w:rsidRPr="004D290A" w:rsidTr="004D290A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tabs>
                <w:tab w:val="left" w:pos="15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tabs>
                <w:tab w:val="left" w:pos="169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2.16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0A" w:rsidRPr="004D290A" w:rsidRDefault="004D290A" w:rsidP="004D290A">
            <w:pPr>
              <w:tabs>
                <w:tab w:val="left" w:pos="1608"/>
                <w:tab w:val="left" w:pos="211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4D290A" w:rsidRPr="004D290A" w:rsidTr="004D290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proofErr w:type="gramStart"/>
            <w:r w:rsidRPr="004D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Направление (выдача) результата предоставления муниципальной услуги (пункт 2.6.</w:t>
            </w:r>
            <w:proofErr w:type="gramEnd"/>
            <w:r w:rsidRPr="004D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D2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4D290A" w:rsidRPr="004D290A" w:rsidTr="004D290A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tabs>
                <w:tab w:val="left" w:pos="18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 согласовании места (площадки) накопления ТКО</w:t>
            </w: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утвержденное и зарегистрированное </w:t>
            </w:r>
            <w:r w:rsidRPr="004D290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tabs>
                <w:tab w:val="right" w:pos="175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proofErr w:type="gramStart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календарных</w:t>
            </w:r>
            <w:proofErr w:type="gramEnd"/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290A" w:rsidRPr="004D290A" w:rsidRDefault="004D290A" w:rsidP="004D29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90A" w:rsidRPr="004D290A" w:rsidRDefault="004D290A" w:rsidP="004D2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0A" w:rsidRPr="004D290A" w:rsidRDefault="004D290A" w:rsidP="004D290A">
            <w:pPr>
              <w:tabs>
                <w:tab w:val="left" w:pos="2323"/>
                <w:tab w:val="left" w:pos="37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уведомление об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:rsidR="004D290A" w:rsidRPr="004D290A" w:rsidRDefault="004D290A" w:rsidP="004D290A">
            <w:pPr>
              <w:tabs>
                <w:tab w:val="left" w:pos="1608"/>
                <w:tab w:val="left" w:pos="211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D290A" w:rsidRPr="004D290A">
          <w:pgSz w:w="16838" w:h="11906" w:orient="landscape"/>
          <w:pgMar w:top="0" w:right="1134" w:bottom="567" w:left="709" w:header="567" w:footer="567" w:gutter="0"/>
          <w:cols w:space="720"/>
        </w:sect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14243072"/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4 к административному регламенту предоставления муниципальной услуги 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создания места (площадки) накопления твердых коммунальных отходов».</w:t>
      </w:r>
    </w:p>
    <w:bookmarkEnd w:id="1"/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заявителе, которому адресован документ __________________________________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(Ф.И.О.– для физического лица; название, организационно-правовая форма юридического лица, </w:t>
      </w: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индивидуального предпринимателя)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почта: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возврате</w:t>
      </w:r>
      <w:proofErr w:type="gramEnd"/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заявителю)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при приеме заявления на предоставление муниципальной услуги «Согласование места (площадки) накопления твердых коммунальных отходов»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заявки заявителю), а именно:______________________________________________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основание)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(должностное лицо, уполномоченное (подпись) (инициалы, фамилия) на принятие решения об отказе в приеме документов (возврате заявления заявителю)</w:t>
      </w:r>
      <w:proofErr w:type="gramEnd"/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«___» ________ 20__ г.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Calibri" w:eastAsia="Calibri" w:hAnsi="Calibri" w:cs="Times New Roman"/>
          <w:color w:val="000000"/>
          <w:sz w:val="24"/>
          <w:szCs w:val="24"/>
        </w:rPr>
        <w:br w:type="page"/>
      </w:r>
    </w:p>
    <w:p w:rsidR="004D290A" w:rsidRPr="004D290A" w:rsidRDefault="004D290A" w:rsidP="004D2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5 к административному регламенту предоставления муниципальной услуги 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создания места (площадки) накопления твердых коммунальных отходов».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планируемого места (площадки) ТКО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соответствия правилам благоустройства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            «____» __________ 20__г.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Мы, нижеподписавшиеся, </w:t>
      </w: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(Ф.И.О., должность)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представителя 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должность, место работы)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произвели проверку места по адресу:___________________________________ _________________________________________________________________, планируемого под обустройство контейнерной площадки. 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осмотра принято решение о </w:t>
      </w:r>
      <w:r w:rsidRPr="004D29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соответствие / несоответствие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90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правилам благоустройства и санитарного содержания</w:t>
      </w:r>
      <w:r w:rsidRPr="004D2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 муниципального образования.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 фотоматериалы в количестве _______ ед.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Акт составлен в ___ экземпляр</w:t>
      </w:r>
      <w:proofErr w:type="gramStart"/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gramEnd"/>
      <w:r w:rsidRPr="004D2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ах) и имеет равную юридическую силу.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      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(Ф.И.О.)                                                             (подпись)                                                                      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      ____________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29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                 (подпись)                     </w:t>
      </w: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0A" w:rsidRPr="004D290A" w:rsidRDefault="004D290A" w:rsidP="004D2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3" w:rsidRPr="004D290A" w:rsidRDefault="002D5C63" w:rsidP="004D290A">
      <w:bookmarkStart w:id="2" w:name="_GoBack"/>
      <w:bookmarkEnd w:id="2"/>
    </w:p>
    <w:sectPr w:rsidR="002D5C63" w:rsidRPr="004D290A" w:rsidSect="003B259C">
      <w:headerReference w:type="default" r:id="rId1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43" w:rsidRDefault="00C77143" w:rsidP="00E61231">
      <w:pPr>
        <w:spacing w:after="0" w:line="240" w:lineRule="auto"/>
      </w:pPr>
      <w:r>
        <w:separator/>
      </w:r>
    </w:p>
  </w:endnote>
  <w:endnote w:type="continuationSeparator" w:id="0">
    <w:p w:rsidR="00C77143" w:rsidRDefault="00C77143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43" w:rsidRDefault="00C77143" w:rsidP="00E61231">
      <w:pPr>
        <w:spacing w:after="0" w:line="240" w:lineRule="auto"/>
      </w:pPr>
      <w:r>
        <w:separator/>
      </w:r>
    </w:p>
  </w:footnote>
  <w:footnote w:type="continuationSeparator" w:id="0">
    <w:p w:rsidR="00C77143" w:rsidRDefault="00C77143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0FAB" w:rsidRPr="00E664F1" w:rsidRDefault="003A2C02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="00250FAB"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7348E9">
          <w:rPr>
            <w:noProof/>
            <w:sz w:val="24"/>
            <w:szCs w:val="24"/>
          </w:rPr>
          <w:t>42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0D"/>
    <w:rsid w:val="000060A1"/>
    <w:rsid w:val="00017164"/>
    <w:rsid w:val="00021F2F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3E3F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50FAB"/>
    <w:rsid w:val="00261AE3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A2C02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290A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48E9"/>
    <w:rsid w:val="00736FCF"/>
    <w:rsid w:val="007655B4"/>
    <w:rsid w:val="00780791"/>
    <w:rsid w:val="00794EF9"/>
    <w:rsid w:val="007B58E6"/>
    <w:rsid w:val="007C68E6"/>
    <w:rsid w:val="007D2711"/>
    <w:rsid w:val="008014C5"/>
    <w:rsid w:val="008248AE"/>
    <w:rsid w:val="0085180C"/>
    <w:rsid w:val="00873CA3"/>
    <w:rsid w:val="008752A3"/>
    <w:rsid w:val="008763C3"/>
    <w:rsid w:val="00881702"/>
    <w:rsid w:val="008906DF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77143"/>
    <w:rsid w:val="00C81881"/>
    <w:rsid w:val="00CA3BBF"/>
    <w:rsid w:val="00CC3981"/>
    <w:rsid w:val="00CE0FD7"/>
    <w:rsid w:val="00CE41A4"/>
    <w:rsid w:val="00CF679C"/>
    <w:rsid w:val="00D04E71"/>
    <w:rsid w:val="00D053C1"/>
    <w:rsid w:val="00D1775A"/>
    <w:rsid w:val="00D356C8"/>
    <w:rsid w:val="00D505C4"/>
    <w:rsid w:val="00D61BB7"/>
    <w:rsid w:val="00D87C38"/>
    <w:rsid w:val="00D90BA4"/>
    <w:rsid w:val="00D95FDA"/>
    <w:rsid w:val="00DA0431"/>
    <w:rsid w:val="00DA605D"/>
    <w:rsid w:val="00DD2A98"/>
    <w:rsid w:val="00DD46F7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02"/>
  </w:style>
  <w:style w:type="paragraph" w:styleId="1">
    <w:name w:val="heading 1"/>
    <w:basedOn w:val="a"/>
    <w:next w:val="a"/>
    <w:link w:val="10"/>
    <w:uiPriority w:val="9"/>
    <w:qFormat/>
    <w:rsid w:val="004D29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uiPriority w:val="99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uiPriority w:val="99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uiPriority w:val="99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290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4D290A"/>
  </w:style>
  <w:style w:type="character" w:styleId="afa">
    <w:name w:val="FollowedHyperlink"/>
    <w:basedOn w:val="a0"/>
    <w:uiPriority w:val="99"/>
    <w:semiHidden/>
    <w:unhideWhenUsed/>
    <w:rsid w:val="004D290A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f4"/>
    <w:uiPriority w:val="59"/>
    <w:rsid w:val="004D290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9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uiPriority w:val="99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uiPriority w:val="99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uiPriority w:val="99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290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4D290A"/>
  </w:style>
  <w:style w:type="character" w:styleId="afa">
    <w:name w:val="FollowedHyperlink"/>
    <w:basedOn w:val="a0"/>
    <w:uiPriority w:val="99"/>
    <w:semiHidden/>
    <w:unhideWhenUsed/>
    <w:rsid w:val="004D290A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f4"/>
    <w:uiPriority w:val="59"/>
    <w:rsid w:val="004D290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11-6%20&#1086;&#1090;%2018.11.2022%20&#1089;&#1086;&#1075;&#1083;&#1072;&#1089;&#1086;&#1074;&#1072;&#1085;&#1080;&#1077;%20&#1089;&#1086;&#1079;&#1076;&#1072;&#1085;&#1080;&#1103;%20&#1084;&#1077;&#1089;&#1090;%20&#1085;&#1072;&#1082;&#1086;&#1087;&#1083;&#1077;&#1085;&#1080;&#1103;%20&#1090;&#1082;&#1086;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390F-C4F6-4D25-9D02-8415AD2F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42</Pages>
  <Words>15043</Words>
  <Characters>85748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15</cp:revision>
  <cp:lastPrinted>2022-11-18T11:05:00Z</cp:lastPrinted>
  <dcterms:created xsi:type="dcterms:W3CDTF">2022-10-25T04:58:00Z</dcterms:created>
  <dcterms:modified xsi:type="dcterms:W3CDTF">2022-11-21T10:47:00Z</dcterms:modified>
</cp:coreProperties>
</file>